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1914" w14:textId="77777777" w:rsidR="0010500A" w:rsidRPr="001429DF" w:rsidRDefault="0010500A" w:rsidP="005478FD">
      <w:pPr>
        <w:jc w:val="center"/>
        <w:rPr>
          <w:b/>
          <w:bCs/>
          <w:sz w:val="10"/>
          <w:szCs w:val="10"/>
        </w:rPr>
      </w:pPr>
      <w:bookmarkStart w:id="0" w:name="_Hlk174462892"/>
    </w:p>
    <w:p w14:paraId="4BAF2F14" w14:textId="23EEF412" w:rsidR="00167239" w:rsidRPr="001429DF" w:rsidRDefault="0010500A" w:rsidP="005478FD">
      <w:pPr>
        <w:jc w:val="center"/>
        <w:rPr>
          <w:b/>
          <w:bCs/>
          <w:sz w:val="20"/>
          <w:szCs w:val="20"/>
        </w:rPr>
      </w:pPr>
      <w:r w:rsidRPr="001429DF">
        <w:rPr>
          <w:b/>
          <w:bCs/>
          <w:sz w:val="20"/>
          <w:szCs w:val="20"/>
        </w:rPr>
        <w:t>ГРАДЕЊЕ НА МИКРО КАПАЦИТЕТ ,</w:t>
      </w:r>
      <w:r w:rsidRPr="001429DF">
        <w:rPr>
          <w:b/>
          <w:bCs/>
          <w:sz w:val="20"/>
          <w:szCs w:val="20"/>
          <w:lang w:val="en-US"/>
        </w:rPr>
        <w:t xml:space="preserve"> </w:t>
      </w:r>
      <w:r w:rsidRPr="001429DF">
        <w:rPr>
          <w:b/>
          <w:bCs/>
          <w:sz w:val="20"/>
          <w:szCs w:val="20"/>
        </w:rPr>
        <w:t>МАЛИ И СРЕДНИ ПРЕТПРИЈАТИИ И ПРЕТПРИЕМНИЧКИ И ЗАНАЕТСКИ РАБОТИЛНИЦИ ЗА ОЗЕЛЕНУВАЊЕ НА НИВНИТЕ БИЗНИСИ</w:t>
      </w:r>
    </w:p>
    <w:p w14:paraId="785D18ED" w14:textId="77777777" w:rsidR="00691E21" w:rsidRPr="001429DF" w:rsidRDefault="00691E21" w:rsidP="005478FD">
      <w:pPr>
        <w:jc w:val="center"/>
        <w:rPr>
          <w:sz w:val="10"/>
          <w:szCs w:val="10"/>
        </w:rPr>
      </w:pPr>
    </w:p>
    <w:p w14:paraId="1003A557" w14:textId="2D592F4F" w:rsidR="00167239" w:rsidRPr="00BE219F" w:rsidRDefault="00691E21" w:rsidP="005478FD">
      <w:pPr>
        <w:jc w:val="center"/>
        <w:rPr>
          <w:b/>
          <w:bCs/>
          <w:caps/>
          <w:sz w:val="20"/>
          <w:szCs w:val="20"/>
          <w:lang w:val="mk-MK"/>
        </w:rPr>
      </w:pPr>
      <w:bookmarkStart w:id="1" w:name="_Hlk182648695"/>
      <w:r w:rsidRPr="001429DF">
        <w:rPr>
          <w:b/>
          <w:bCs/>
          <w:caps/>
          <w:sz w:val="20"/>
          <w:szCs w:val="20"/>
        </w:rPr>
        <w:t>ДВОдневна РАБОТИЛНИЦА - ОБУКА ЗА ОЗЕЛЕНУВАЊЕ</w:t>
      </w:r>
      <w:r w:rsidR="00BE219F">
        <w:rPr>
          <w:b/>
          <w:bCs/>
          <w:caps/>
          <w:sz w:val="20"/>
          <w:szCs w:val="20"/>
          <w:lang w:val="mk-MK"/>
        </w:rPr>
        <w:t xml:space="preserve"> на бизнисите</w:t>
      </w:r>
    </w:p>
    <w:bookmarkEnd w:id="0"/>
    <w:bookmarkEnd w:id="1"/>
    <w:p w14:paraId="3BA35104" w14:textId="30160AB8" w:rsidR="0003406E" w:rsidRPr="001429DF" w:rsidRDefault="00167239" w:rsidP="0003406E">
      <w:pPr>
        <w:jc w:val="center"/>
        <w:rPr>
          <w:b/>
          <w:bCs/>
          <w:sz w:val="20"/>
          <w:szCs w:val="20"/>
        </w:rPr>
      </w:pPr>
      <w:r w:rsidRPr="001429DF">
        <w:rPr>
          <w:b/>
          <w:bCs/>
          <w:sz w:val="20"/>
          <w:szCs w:val="20"/>
          <w:highlight w:val="yellow"/>
        </w:rPr>
        <w:t xml:space="preserve">Место __.__.2025 година </w:t>
      </w:r>
      <w:r w:rsidR="0003406E" w:rsidRPr="001429DF">
        <w:rPr>
          <w:rFonts w:asciiTheme="minorHAnsi" w:hAnsiTheme="minorHAnsi"/>
          <w:b/>
          <w:bCs/>
          <w:sz w:val="20"/>
          <w:szCs w:val="20"/>
          <w:highlight w:val="yellow"/>
        </w:rPr>
        <w:t>.</w:t>
      </w:r>
      <w:r w:rsidR="0003406E" w:rsidRPr="001429DF">
        <w:rPr>
          <w:b/>
          <w:bCs/>
          <w:sz w:val="20"/>
          <w:szCs w:val="20"/>
          <w:highlight w:val="yellow"/>
        </w:rPr>
        <w:t xml:space="preserve"> </w:t>
      </w:r>
    </w:p>
    <w:p w14:paraId="09A0146D" w14:textId="77777777" w:rsidR="00E352B4" w:rsidRPr="0063070C" w:rsidRDefault="00E352B4">
      <w:pPr>
        <w:rPr>
          <w:sz w:val="10"/>
          <w:szCs w:val="20"/>
        </w:rPr>
      </w:pPr>
    </w:p>
    <w:p w14:paraId="1B2E5774" w14:textId="574C01AE" w:rsidR="00A3594E" w:rsidRPr="001429DF" w:rsidRDefault="00167239" w:rsidP="00E352B4">
      <w:pPr>
        <w:tabs>
          <w:tab w:val="left" w:pos="3708"/>
        </w:tabs>
        <w:jc w:val="center"/>
        <w:rPr>
          <w:b/>
          <w:bCs/>
          <w:sz w:val="20"/>
          <w:szCs w:val="20"/>
        </w:rPr>
      </w:pPr>
      <w:r w:rsidRPr="001429DF">
        <w:rPr>
          <w:b/>
          <w:bCs/>
          <w:sz w:val="20"/>
          <w:szCs w:val="20"/>
        </w:rPr>
        <w:t>ПРАШАЛНИК ЗА ПРЕДОБУКА - ПОЧЕТНИ / ПРЕД-ТЕСТ</w:t>
      </w:r>
    </w:p>
    <w:p w14:paraId="783B7735" w14:textId="48674055" w:rsidR="00167239" w:rsidRPr="001429DF" w:rsidRDefault="00696320" w:rsidP="00696320">
      <w:pPr>
        <w:tabs>
          <w:tab w:val="left" w:pos="3708"/>
        </w:tabs>
        <w:jc w:val="both"/>
        <w:rPr>
          <w:sz w:val="20"/>
          <w:szCs w:val="20"/>
        </w:rPr>
      </w:pPr>
      <w:r w:rsidRPr="001429DF">
        <w:rPr>
          <w:sz w:val="20"/>
          <w:szCs w:val="20"/>
        </w:rPr>
        <w:t>Ве молиме одговорете на прашањата поврзани со темите на обуката за Зелени бизнис. По завршувањето на обуката, ќе биде побарано да одговорите на сличен прашалник. Прашалникот служи за информирање за областите во кои учесниците имаат знаење, за да можат обучувачите да ја приспособат идната обука и да ја следат ефективноста на програмските активности. За секакви нејаснотии, не двоумете се да побарате објаснување од тренерот. Прашалниците се анонимни, затоа не внесувајте податоци поврзани со вашиот идентитет. Резултатите ќе се оценуваат врз основа на просекот на групата за обука, а не на индивидуална основа.</w:t>
      </w:r>
    </w:p>
    <w:p w14:paraId="2053E0FC" w14:textId="77777777" w:rsidR="00167239" w:rsidRPr="0063070C" w:rsidRDefault="00167239" w:rsidP="00CF6884">
      <w:pPr>
        <w:jc w:val="both"/>
        <w:rPr>
          <w:b/>
          <w:bCs/>
          <w:sz w:val="10"/>
          <w:szCs w:val="20"/>
        </w:rPr>
      </w:pPr>
    </w:p>
    <w:p w14:paraId="4AE75905" w14:textId="64867C8C" w:rsidR="00A43E88" w:rsidRPr="001429DF" w:rsidRDefault="00A43E88" w:rsidP="00100BD1">
      <w:pPr>
        <w:pStyle w:val="ListParagraph"/>
        <w:numPr>
          <w:ilvl w:val="0"/>
          <w:numId w:val="4"/>
        </w:numPr>
        <w:jc w:val="both"/>
        <w:rPr>
          <w:rFonts w:cs="Calibri"/>
          <w:sz w:val="20"/>
          <w:szCs w:val="20"/>
        </w:rPr>
      </w:pPr>
      <w:r w:rsidRPr="001429DF">
        <w:rPr>
          <w:rFonts w:cs="Calibri"/>
          <w:sz w:val="20"/>
          <w:szCs w:val="20"/>
        </w:rPr>
        <w:t xml:space="preserve">Како би ги оцениле вашите знаења/вештини за поединечни теми за </w:t>
      </w:r>
      <w:r w:rsidR="00DE1A90">
        <w:rPr>
          <w:rFonts w:cs="Calibri"/>
          <w:sz w:val="20"/>
          <w:szCs w:val="20"/>
        </w:rPr>
        <w:t>озеленување</w:t>
      </w:r>
      <w:r w:rsidRPr="001429DF">
        <w:rPr>
          <w:rFonts w:cs="Calibri"/>
          <w:sz w:val="20"/>
          <w:szCs w:val="20"/>
        </w:rPr>
        <w:t xml:space="preserve"> на вашиот бизнис пред оваа обука? Оценувањето се врши на скала од 1 до 5 (при што 1 е најниска и 5 е највисока) со означување (X) на релевантната оцена за темата во табелата подолу.</w:t>
      </w:r>
    </w:p>
    <w:p w14:paraId="57C11891" w14:textId="77777777" w:rsidR="00763F4F" w:rsidRPr="001429DF" w:rsidRDefault="00763F4F" w:rsidP="00763F4F">
      <w:pPr>
        <w:pStyle w:val="ListParagraph"/>
        <w:ind w:left="360"/>
        <w:jc w:val="both"/>
        <w:rPr>
          <w:rFonts w:cs="Calibri"/>
          <w:sz w:val="10"/>
          <w:szCs w:val="10"/>
        </w:rPr>
      </w:pPr>
    </w:p>
    <w:tbl>
      <w:tblPr>
        <w:tblStyle w:val="TableGrid"/>
        <w:tblW w:w="0" w:type="auto"/>
        <w:tblLook w:val="04A0" w:firstRow="1" w:lastRow="0" w:firstColumn="1" w:lastColumn="0" w:noHBand="0" w:noVBand="1"/>
      </w:tblPr>
      <w:tblGrid>
        <w:gridCol w:w="392"/>
        <w:gridCol w:w="3595"/>
        <w:gridCol w:w="1222"/>
        <w:gridCol w:w="1204"/>
        <w:gridCol w:w="1158"/>
        <w:gridCol w:w="1326"/>
        <w:gridCol w:w="982"/>
      </w:tblGrid>
      <w:tr w:rsidR="001429DF" w:rsidRPr="001429DF" w14:paraId="007635C5" w14:textId="77777777" w:rsidTr="00960F5F">
        <w:tc>
          <w:tcPr>
            <w:tcW w:w="3987" w:type="dxa"/>
            <w:gridSpan w:val="2"/>
            <w:vAlign w:val="center"/>
          </w:tcPr>
          <w:p w14:paraId="551D7F6C" w14:textId="77777777" w:rsidR="00763F4F" w:rsidRPr="001429DF" w:rsidRDefault="00763F4F" w:rsidP="00960F5F">
            <w:pPr>
              <w:jc w:val="center"/>
              <w:rPr>
                <w:sz w:val="20"/>
                <w:szCs w:val="20"/>
              </w:rPr>
            </w:pPr>
            <w:r w:rsidRPr="001429DF">
              <w:rPr>
                <w:sz w:val="20"/>
                <w:szCs w:val="20"/>
              </w:rPr>
              <w:t>Модул</w:t>
            </w:r>
          </w:p>
        </w:tc>
        <w:tc>
          <w:tcPr>
            <w:tcW w:w="1222" w:type="dxa"/>
            <w:vAlign w:val="center"/>
          </w:tcPr>
          <w:p w14:paraId="67AE2C4C" w14:textId="77777777" w:rsidR="00763F4F" w:rsidRPr="001429DF" w:rsidRDefault="00763F4F" w:rsidP="00960F5F">
            <w:pPr>
              <w:jc w:val="center"/>
              <w:rPr>
                <w:rFonts w:cs="Calibri"/>
                <w:sz w:val="20"/>
                <w:szCs w:val="20"/>
              </w:rPr>
            </w:pPr>
            <w:r w:rsidRPr="001429DF">
              <w:rPr>
                <w:rFonts w:cs="Calibri"/>
                <w:sz w:val="20"/>
                <w:szCs w:val="20"/>
              </w:rPr>
              <w:t>Не е доволно</w:t>
            </w:r>
          </w:p>
          <w:p w14:paraId="1FE64630" w14:textId="77777777" w:rsidR="00763F4F" w:rsidRPr="001429DF" w:rsidRDefault="00763F4F" w:rsidP="00960F5F">
            <w:pPr>
              <w:jc w:val="center"/>
              <w:rPr>
                <w:sz w:val="20"/>
                <w:szCs w:val="20"/>
                <w:lang w:val="en-US"/>
              </w:rPr>
            </w:pPr>
            <w:r w:rsidRPr="001429DF">
              <w:rPr>
                <w:rFonts w:cs="Calibri"/>
                <w:sz w:val="20"/>
                <w:szCs w:val="20"/>
              </w:rPr>
              <w:t>(1)</w:t>
            </w:r>
          </w:p>
        </w:tc>
        <w:tc>
          <w:tcPr>
            <w:tcW w:w="1204" w:type="dxa"/>
            <w:vAlign w:val="center"/>
          </w:tcPr>
          <w:p w14:paraId="601F6C76" w14:textId="77777777" w:rsidR="00763F4F" w:rsidRPr="001429DF" w:rsidRDefault="00763F4F" w:rsidP="00960F5F">
            <w:pPr>
              <w:jc w:val="center"/>
              <w:rPr>
                <w:sz w:val="20"/>
                <w:szCs w:val="20"/>
                <w:lang w:val="en-US"/>
              </w:rPr>
            </w:pPr>
            <w:r w:rsidRPr="001429DF">
              <w:rPr>
                <w:rFonts w:cs="Calibri"/>
                <w:sz w:val="20"/>
                <w:szCs w:val="20"/>
              </w:rPr>
              <w:t>Делумно добро (2)</w:t>
            </w:r>
          </w:p>
        </w:tc>
        <w:tc>
          <w:tcPr>
            <w:tcW w:w="1158" w:type="dxa"/>
            <w:vAlign w:val="center"/>
          </w:tcPr>
          <w:p w14:paraId="3090E095" w14:textId="77777777" w:rsidR="00763F4F" w:rsidRPr="001429DF" w:rsidRDefault="00763F4F" w:rsidP="00960F5F">
            <w:pPr>
              <w:jc w:val="center"/>
              <w:rPr>
                <w:sz w:val="20"/>
                <w:szCs w:val="20"/>
                <w:lang w:val="en-US"/>
              </w:rPr>
            </w:pPr>
            <w:r w:rsidRPr="001429DF">
              <w:rPr>
                <w:rFonts w:cs="Calibri"/>
                <w:sz w:val="20"/>
                <w:szCs w:val="20"/>
              </w:rPr>
              <w:t>Просечна (3)</w:t>
            </w:r>
          </w:p>
        </w:tc>
        <w:tc>
          <w:tcPr>
            <w:tcW w:w="1326" w:type="dxa"/>
            <w:vAlign w:val="center"/>
          </w:tcPr>
          <w:p w14:paraId="41047551" w14:textId="77777777" w:rsidR="00763F4F" w:rsidRPr="001429DF" w:rsidRDefault="00763F4F" w:rsidP="00960F5F">
            <w:pPr>
              <w:jc w:val="center"/>
              <w:rPr>
                <w:rFonts w:cs="Calibri"/>
                <w:sz w:val="20"/>
                <w:szCs w:val="20"/>
              </w:rPr>
            </w:pPr>
            <w:r w:rsidRPr="001429DF">
              <w:rPr>
                <w:rFonts w:cs="Calibri"/>
                <w:sz w:val="20"/>
                <w:szCs w:val="20"/>
              </w:rPr>
              <w:t>Многу добро</w:t>
            </w:r>
          </w:p>
          <w:p w14:paraId="63157F50" w14:textId="77777777" w:rsidR="00763F4F" w:rsidRPr="001429DF" w:rsidRDefault="00763F4F" w:rsidP="00960F5F">
            <w:pPr>
              <w:jc w:val="center"/>
              <w:rPr>
                <w:sz w:val="20"/>
                <w:szCs w:val="20"/>
                <w:lang w:val="en-US"/>
              </w:rPr>
            </w:pPr>
            <w:r w:rsidRPr="001429DF">
              <w:rPr>
                <w:rFonts w:cs="Calibri"/>
                <w:sz w:val="20"/>
                <w:szCs w:val="20"/>
              </w:rPr>
              <w:t>(4)</w:t>
            </w:r>
          </w:p>
        </w:tc>
        <w:tc>
          <w:tcPr>
            <w:tcW w:w="982" w:type="dxa"/>
            <w:vAlign w:val="center"/>
          </w:tcPr>
          <w:p w14:paraId="4AC20690" w14:textId="77777777" w:rsidR="00763F4F" w:rsidRPr="001429DF" w:rsidRDefault="00763F4F" w:rsidP="00960F5F">
            <w:pPr>
              <w:jc w:val="center"/>
              <w:rPr>
                <w:rFonts w:cs="Calibri"/>
                <w:sz w:val="20"/>
                <w:szCs w:val="20"/>
              </w:rPr>
            </w:pPr>
            <w:r w:rsidRPr="001429DF">
              <w:rPr>
                <w:rFonts w:cs="Calibri"/>
                <w:sz w:val="20"/>
                <w:szCs w:val="20"/>
              </w:rPr>
              <w:t>Одлично</w:t>
            </w:r>
          </w:p>
          <w:p w14:paraId="1082AEBD" w14:textId="77777777" w:rsidR="00763F4F" w:rsidRPr="001429DF" w:rsidRDefault="00763F4F" w:rsidP="00960F5F">
            <w:pPr>
              <w:jc w:val="center"/>
              <w:rPr>
                <w:sz w:val="20"/>
                <w:szCs w:val="20"/>
                <w:lang w:val="en-US"/>
              </w:rPr>
            </w:pPr>
            <w:r w:rsidRPr="001429DF">
              <w:rPr>
                <w:rFonts w:cs="Calibri"/>
                <w:sz w:val="20"/>
                <w:szCs w:val="20"/>
              </w:rPr>
              <w:t>(5)</w:t>
            </w:r>
          </w:p>
        </w:tc>
      </w:tr>
      <w:tr w:rsidR="001429DF" w:rsidRPr="001429DF" w14:paraId="4E94CE4E" w14:textId="77777777" w:rsidTr="00960F5F">
        <w:trPr>
          <w:trHeight w:val="436"/>
        </w:trPr>
        <w:tc>
          <w:tcPr>
            <w:tcW w:w="392" w:type="dxa"/>
            <w:tcBorders>
              <w:right w:val="nil"/>
            </w:tcBorders>
            <w:vAlign w:val="center"/>
          </w:tcPr>
          <w:p w14:paraId="51F98761" w14:textId="77777777" w:rsidR="00763F4F" w:rsidRPr="001429DF" w:rsidRDefault="00763F4F" w:rsidP="00960F5F">
            <w:pPr>
              <w:jc w:val="both"/>
              <w:rPr>
                <w:sz w:val="20"/>
                <w:szCs w:val="20"/>
              </w:rPr>
            </w:pPr>
            <w:r w:rsidRPr="001429DF">
              <w:rPr>
                <w:sz w:val="20"/>
                <w:szCs w:val="20"/>
              </w:rPr>
              <w:t>1.</w:t>
            </w:r>
          </w:p>
        </w:tc>
        <w:tc>
          <w:tcPr>
            <w:tcW w:w="3595" w:type="dxa"/>
            <w:tcBorders>
              <w:left w:val="nil"/>
            </w:tcBorders>
            <w:vAlign w:val="center"/>
          </w:tcPr>
          <w:p w14:paraId="6CCB72A6" w14:textId="77777777" w:rsidR="00763F4F" w:rsidRPr="001429DF" w:rsidRDefault="00763F4F" w:rsidP="00960F5F">
            <w:pPr>
              <w:jc w:val="both"/>
              <w:rPr>
                <w:sz w:val="20"/>
                <w:szCs w:val="20"/>
                <w:lang w:val="en-US"/>
              </w:rPr>
            </w:pPr>
            <w:r w:rsidRPr="001429DF">
              <w:rPr>
                <w:sz w:val="20"/>
                <w:szCs w:val="20"/>
              </w:rPr>
              <w:t>Рециклирање и намалување на отпадот</w:t>
            </w:r>
          </w:p>
        </w:tc>
        <w:tc>
          <w:tcPr>
            <w:tcW w:w="1222" w:type="dxa"/>
            <w:vAlign w:val="center"/>
          </w:tcPr>
          <w:p w14:paraId="53FA2A83" w14:textId="77777777" w:rsidR="00763F4F" w:rsidRPr="001429DF" w:rsidRDefault="00763F4F" w:rsidP="00960F5F">
            <w:pPr>
              <w:jc w:val="center"/>
              <w:rPr>
                <w:rFonts w:cs="Calibri"/>
                <w:sz w:val="20"/>
                <w:szCs w:val="20"/>
              </w:rPr>
            </w:pPr>
          </w:p>
        </w:tc>
        <w:tc>
          <w:tcPr>
            <w:tcW w:w="1204" w:type="dxa"/>
            <w:vAlign w:val="center"/>
          </w:tcPr>
          <w:p w14:paraId="3F3DC61F" w14:textId="77777777" w:rsidR="00763F4F" w:rsidRPr="001429DF" w:rsidRDefault="00763F4F" w:rsidP="00960F5F">
            <w:pPr>
              <w:jc w:val="center"/>
              <w:rPr>
                <w:rFonts w:cs="Calibri"/>
                <w:sz w:val="20"/>
                <w:szCs w:val="20"/>
              </w:rPr>
            </w:pPr>
          </w:p>
        </w:tc>
        <w:tc>
          <w:tcPr>
            <w:tcW w:w="1158" w:type="dxa"/>
            <w:vAlign w:val="center"/>
          </w:tcPr>
          <w:p w14:paraId="3FE667A2" w14:textId="77777777" w:rsidR="00763F4F" w:rsidRPr="001429DF" w:rsidRDefault="00763F4F" w:rsidP="00960F5F">
            <w:pPr>
              <w:jc w:val="center"/>
              <w:rPr>
                <w:rFonts w:cs="Calibri"/>
                <w:sz w:val="20"/>
                <w:szCs w:val="20"/>
              </w:rPr>
            </w:pPr>
          </w:p>
        </w:tc>
        <w:tc>
          <w:tcPr>
            <w:tcW w:w="1326" w:type="dxa"/>
            <w:vAlign w:val="center"/>
          </w:tcPr>
          <w:p w14:paraId="05227990" w14:textId="77777777" w:rsidR="00763F4F" w:rsidRPr="001429DF" w:rsidRDefault="00763F4F" w:rsidP="00960F5F">
            <w:pPr>
              <w:jc w:val="center"/>
              <w:rPr>
                <w:rFonts w:cs="Calibri"/>
                <w:sz w:val="20"/>
                <w:szCs w:val="20"/>
              </w:rPr>
            </w:pPr>
          </w:p>
        </w:tc>
        <w:tc>
          <w:tcPr>
            <w:tcW w:w="982" w:type="dxa"/>
            <w:vAlign w:val="center"/>
          </w:tcPr>
          <w:p w14:paraId="169E3646" w14:textId="77777777" w:rsidR="00763F4F" w:rsidRPr="001429DF" w:rsidRDefault="00763F4F" w:rsidP="00960F5F">
            <w:pPr>
              <w:jc w:val="center"/>
              <w:rPr>
                <w:rFonts w:cs="Calibri"/>
                <w:sz w:val="20"/>
                <w:szCs w:val="20"/>
              </w:rPr>
            </w:pPr>
          </w:p>
        </w:tc>
      </w:tr>
      <w:tr w:rsidR="001429DF" w:rsidRPr="001429DF" w14:paraId="32B43E73" w14:textId="77777777" w:rsidTr="00960F5F">
        <w:trPr>
          <w:trHeight w:val="436"/>
        </w:trPr>
        <w:tc>
          <w:tcPr>
            <w:tcW w:w="392" w:type="dxa"/>
            <w:tcBorders>
              <w:right w:val="nil"/>
            </w:tcBorders>
            <w:vAlign w:val="center"/>
          </w:tcPr>
          <w:p w14:paraId="3DBB6CFD" w14:textId="77777777" w:rsidR="00763F4F" w:rsidRPr="001429DF" w:rsidRDefault="00763F4F" w:rsidP="00960F5F">
            <w:pPr>
              <w:jc w:val="both"/>
              <w:rPr>
                <w:sz w:val="20"/>
                <w:szCs w:val="20"/>
              </w:rPr>
            </w:pPr>
            <w:r w:rsidRPr="001429DF">
              <w:rPr>
                <w:sz w:val="20"/>
                <w:szCs w:val="20"/>
              </w:rPr>
              <w:t>2.</w:t>
            </w:r>
          </w:p>
        </w:tc>
        <w:tc>
          <w:tcPr>
            <w:tcW w:w="3595" w:type="dxa"/>
            <w:tcBorders>
              <w:left w:val="nil"/>
            </w:tcBorders>
            <w:vAlign w:val="center"/>
          </w:tcPr>
          <w:p w14:paraId="5A50F9E7" w14:textId="77777777" w:rsidR="00763F4F" w:rsidRPr="001429DF" w:rsidRDefault="00763F4F" w:rsidP="00960F5F">
            <w:pPr>
              <w:jc w:val="both"/>
              <w:rPr>
                <w:sz w:val="20"/>
                <w:szCs w:val="20"/>
              </w:rPr>
            </w:pPr>
            <w:r w:rsidRPr="001429DF">
              <w:rPr>
                <w:sz w:val="20"/>
                <w:szCs w:val="20"/>
              </w:rPr>
              <w:t>Заштеда на енергија и вода</w:t>
            </w:r>
          </w:p>
        </w:tc>
        <w:tc>
          <w:tcPr>
            <w:tcW w:w="1222" w:type="dxa"/>
            <w:vAlign w:val="center"/>
          </w:tcPr>
          <w:p w14:paraId="6F900482" w14:textId="77777777" w:rsidR="00763F4F" w:rsidRPr="001429DF" w:rsidRDefault="00763F4F" w:rsidP="00960F5F">
            <w:pPr>
              <w:jc w:val="center"/>
              <w:rPr>
                <w:rFonts w:cs="Calibri"/>
                <w:sz w:val="20"/>
                <w:szCs w:val="20"/>
              </w:rPr>
            </w:pPr>
          </w:p>
        </w:tc>
        <w:tc>
          <w:tcPr>
            <w:tcW w:w="1204" w:type="dxa"/>
            <w:vAlign w:val="center"/>
          </w:tcPr>
          <w:p w14:paraId="0309D728" w14:textId="77777777" w:rsidR="00763F4F" w:rsidRPr="001429DF" w:rsidRDefault="00763F4F" w:rsidP="00960F5F">
            <w:pPr>
              <w:jc w:val="center"/>
              <w:rPr>
                <w:rFonts w:cs="Calibri"/>
                <w:sz w:val="20"/>
                <w:szCs w:val="20"/>
              </w:rPr>
            </w:pPr>
          </w:p>
        </w:tc>
        <w:tc>
          <w:tcPr>
            <w:tcW w:w="1158" w:type="dxa"/>
            <w:vAlign w:val="center"/>
          </w:tcPr>
          <w:p w14:paraId="2B8FCA9C" w14:textId="77777777" w:rsidR="00763F4F" w:rsidRPr="001429DF" w:rsidRDefault="00763F4F" w:rsidP="00960F5F">
            <w:pPr>
              <w:jc w:val="center"/>
              <w:rPr>
                <w:rFonts w:cs="Calibri"/>
                <w:sz w:val="20"/>
                <w:szCs w:val="20"/>
              </w:rPr>
            </w:pPr>
          </w:p>
        </w:tc>
        <w:tc>
          <w:tcPr>
            <w:tcW w:w="1326" w:type="dxa"/>
            <w:vAlign w:val="center"/>
          </w:tcPr>
          <w:p w14:paraId="465C9B8A" w14:textId="77777777" w:rsidR="00763F4F" w:rsidRPr="001429DF" w:rsidRDefault="00763F4F" w:rsidP="00960F5F">
            <w:pPr>
              <w:jc w:val="center"/>
              <w:rPr>
                <w:rFonts w:cs="Calibri"/>
                <w:sz w:val="20"/>
                <w:szCs w:val="20"/>
              </w:rPr>
            </w:pPr>
          </w:p>
        </w:tc>
        <w:tc>
          <w:tcPr>
            <w:tcW w:w="982" w:type="dxa"/>
            <w:vAlign w:val="center"/>
          </w:tcPr>
          <w:p w14:paraId="69C7D7F2" w14:textId="77777777" w:rsidR="00763F4F" w:rsidRPr="001429DF" w:rsidRDefault="00763F4F" w:rsidP="00960F5F">
            <w:pPr>
              <w:jc w:val="center"/>
              <w:rPr>
                <w:rFonts w:cs="Calibri"/>
                <w:sz w:val="20"/>
                <w:szCs w:val="20"/>
              </w:rPr>
            </w:pPr>
          </w:p>
        </w:tc>
      </w:tr>
      <w:tr w:rsidR="001429DF" w:rsidRPr="001429DF" w14:paraId="3A3ED6A4" w14:textId="77777777" w:rsidTr="00960F5F">
        <w:trPr>
          <w:trHeight w:val="436"/>
        </w:trPr>
        <w:tc>
          <w:tcPr>
            <w:tcW w:w="392" w:type="dxa"/>
            <w:tcBorders>
              <w:right w:val="nil"/>
            </w:tcBorders>
            <w:vAlign w:val="center"/>
          </w:tcPr>
          <w:p w14:paraId="47CC8BF5" w14:textId="77777777" w:rsidR="00763F4F" w:rsidRPr="001429DF" w:rsidRDefault="00763F4F" w:rsidP="00960F5F">
            <w:pPr>
              <w:jc w:val="both"/>
              <w:rPr>
                <w:sz w:val="20"/>
                <w:szCs w:val="20"/>
              </w:rPr>
            </w:pPr>
            <w:r w:rsidRPr="001429DF">
              <w:rPr>
                <w:sz w:val="20"/>
                <w:szCs w:val="20"/>
              </w:rPr>
              <w:t>3.</w:t>
            </w:r>
          </w:p>
        </w:tc>
        <w:tc>
          <w:tcPr>
            <w:tcW w:w="3595" w:type="dxa"/>
            <w:tcBorders>
              <w:left w:val="nil"/>
            </w:tcBorders>
            <w:vAlign w:val="center"/>
          </w:tcPr>
          <w:p w14:paraId="0D22091A" w14:textId="77777777" w:rsidR="00763F4F" w:rsidRPr="001429DF" w:rsidRDefault="00763F4F" w:rsidP="00960F5F">
            <w:pPr>
              <w:jc w:val="both"/>
              <w:rPr>
                <w:sz w:val="20"/>
                <w:szCs w:val="20"/>
              </w:rPr>
            </w:pPr>
            <w:r w:rsidRPr="001429DF">
              <w:rPr>
                <w:sz w:val="20"/>
                <w:szCs w:val="20"/>
              </w:rPr>
              <w:t>Спречување на загадување</w:t>
            </w:r>
          </w:p>
        </w:tc>
        <w:tc>
          <w:tcPr>
            <w:tcW w:w="1222" w:type="dxa"/>
            <w:vAlign w:val="center"/>
          </w:tcPr>
          <w:p w14:paraId="6DC3EEC7" w14:textId="77777777" w:rsidR="00763F4F" w:rsidRPr="001429DF" w:rsidRDefault="00763F4F" w:rsidP="00960F5F">
            <w:pPr>
              <w:jc w:val="center"/>
              <w:rPr>
                <w:rFonts w:cs="Calibri"/>
                <w:sz w:val="20"/>
                <w:szCs w:val="20"/>
              </w:rPr>
            </w:pPr>
          </w:p>
        </w:tc>
        <w:tc>
          <w:tcPr>
            <w:tcW w:w="1204" w:type="dxa"/>
            <w:vAlign w:val="center"/>
          </w:tcPr>
          <w:p w14:paraId="10AC3B50" w14:textId="77777777" w:rsidR="00763F4F" w:rsidRPr="001429DF" w:rsidRDefault="00763F4F" w:rsidP="00960F5F">
            <w:pPr>
              <w:jc w:val="center"/>
              <w:rPr>
                <w:rFonts w:cs="Calibri"/>
                <w:sz w:val="20"/>
                <w:szCs w:val="20"/>
              </w:rPr>
            </w:pPr>
          </w:p>
        </w:tc>
        <w:tc>
          <w:tcPr>
            <w:tcW w:w="1158" w:type="dxa"/>
            <w:vAlign w:val="center"/>
          </w:tcPr>
          <w:p w14:paraId="3A6C18A5" w14:textId="77777777" w:rsidR="00763F4F" w:rsidRPr="001429DF" w:rsidRDefault="00763F4F" w:rsidP="00960F5F">
            <w:pPr>
              <w:jc w:val="center"/>
              <w:rPr>
                <w:rFonts w:cs="Calibri"/>
                <w:sz w:val="20"/>
                <w:szCs w:val="20"/>
              </w:rPr>
            </w:pPr>
          </w:p>
        </w:tc>
        <w:tc>
          <w:tcPr>
            <w:tcW w:w="1326" w:type="dxa"/>
            <w:vAlign w:val="center"/>
          </w:tcPr>
          <w:p w14:paraId="5FFA4EB3" w14:textId="77777777" w:rsidR="00763F4F" w:rsidRPr="001429DF" w:rsidRDefault="00763F4F" w:rsidP="00960F5F">
            <w:pPr>
              <w:jc w:val="center"/>
              <w:rPr>
                <w:rFonts w:cs="Calibri"/>
                <w:sz w:val="20"/>
                <w:szCs w:val="20"/>
              </w:rPr>
            </w:pPr>
          </w:p>
        </w:tc>
        <w:tc>
          <w:tcPr>
            <w:tcW w:w="982" w:type="dxa"/>
            <w:vAlign w:val="center"/>
          </w:tcPr>
          <w:p w14:paraId="20AA2449" w14:textId="77777777" w:rsidR="00763F4F" w:rsidRPr="001429DF" w:rsidRDefault="00763F4F" w:rsidP="00960F5F">
            <w:pPr>
              <w:jc w:val="center"/>
              <w:rPr>
                <w:rFonts w:cs="Calibri"/>
                <w:sz w:val="20"/>
                <w:szCs w:val="20"/>
              </w:rPr>
            </w:pPr>
          </w:p>
        </w:tc>
      </w:tr>
      <w:tr w:rsidR="001429DF" w:rsidRPr="001429DF" w14:paraId="3FCDC71C" w14:textId="77777777" w:rsidTr="00960F5F">
        <w:trPr>
          <w:trHeight w:val="436"/>
        </w:trPr>
        <w:tc>
          <w:tcPr>
            <w:tcW w:w="392" w:type="dxa"/>
            <w:tcBorders>
              <w:right w:val="nil"/>
            </w:tcBorders>
            <w:vAlign w:val="center"/>
          </w:tcPr>
          <w:p w14:paraId="17BD2E6B" w14:textId="77777777" w:rsidR="00763F4F" w:rsidRPr="001429DF" w:rsidRDefault="00763F4F" w:rsidP="00960F5F">
            <w:pPr>
              <w:jc w:val="both"/>
              <w:rPr>
                <w:sz w:val="20"/>
                <w:szCs w:val="20"/>
              </w:rPr>
            </w:pPr>
            <w:r w:rsidRPr="001429DF">
              <w:rPr>
                <w:sz w:val="20"/>
                <w:szCs w:val="20"/>
              </w:rPr>
              <w:t>4.</w:t>
            </w:r>
          </w:p>
        </w:tc>
        <w:tc>
          <w:tcPr>
            <w:tcW w:w="3595" w:type="dxa"/>
            <w:tcBorders>
              <w:left w:val="nil"/>
            </w:tcBorders>
            <w:vAlign w:val="center"/>
          </w:tcPr>
          <w:p w14:paraId="4FAA745F" w14:textId="77777777" w:rsidR="00763F4F" w:rsidRPr="001429DF" w:rsidRDefault="00763F4F" w:rsidP="00960F5F">
            <w:pPr>
              <w:jc w:val="both"/>
              <w:rPr>
                <w:sz w:val="20"/>
                <w:szCs w:val="20"/>
              </w:rPr>
            </w:pPr>
            <w:r w:rsidRPr="001429DF">
              <w:rPr>
                <w:sz w:val="20"/>
                <w:szCs w:val="20"/>
              </w:rPr>
              <w:t>Зелена дистрибуција (пакување и одржлив транспорт)</w:t>
            </w:r>
          </w:p>
        </w:tc>
        <w:tc>
          <w:tcPr>
            <w:tcW w:w="1222" w:type="dxa"/>
            <w:vAlign w:val="center"/>
          </w:tcPr>
          <w:p w14:paraId="593F2E83" w14:textId="77777777" w:rsidR="00763F4F" w:rsidRPr="001429DF" w:rsidRDefault="00763F4F" w:rsidP="00960F5F">
            <w:pPr>
              <w:jc w:val="center"/>
              <w:rPr>
                <w:rFonts w:cs="Calibri"/>
                <w:sz w:val="20"/>
                <w:szCs w:val="20"/>
              </w:rPr>
            </w:pPr>
          </w:p>
        </w:tc>
        <w:tc>
          <w:tcPr>
            <w:tcW w:w="1204" w:type="dxa"/>
            <w:vAlign w:val="center"/>
          </w:tcPr>
          <w:p w14:paraId="67E834CC" w14:textId="77777777" w:rsidR="00763F4F" w:rsidRPr="001429DF" w:rsidRDefault="00763F4F" w:rsidP="00960F5F">
            <w:pPr>
              <w:jc w:val="center"/>
              <w:rPr>
                <w:rFonts w:cs="Calibri"/>
                <w:sz w:val="20"/>
                <w:szCs w:val="20"/>
              </w:rPr>
            </w:pPr>
          </w:p>
        </w:tc>
        <w:tc>
          <w:tcPr>
            <w:tcW w:w="1158" w:type="dxa"/>
            <w:vAlign w:val="center"/>
          </w:tcPr>
          <w:p w14:paraId="523E74D0" w14:textId="77777777" w:rsidR="00763F4F" w:rsidRPr="001429DF" w:rsidRDefault="00763F4F" w:rsidP="00960F5F">
            <w:pPr>
              <w:jc w:val="center"/>
              <w:rPr>
                <w:rFonts w:cs="Calibri"/>
                <w:sz w:val="20"/>
                <w:szCs w:val="20"/>
              </w:rPr>
            </w:pPr>
          </w:p>
        </w:tc>
        <w:tc>
          <w:tcPr>
            <w:tcW w:w="1326" w:type="dxa"/>
            <w:vAlign w:val="center"/>
          </w:tcPr>
          <w:p w14:paraId="41142F52" w14:textId="77777777" w:rsidR="00763F4F" w:rsidRPr="001429DF" w:rsidRDefault="00763F4F" w:rsidP="00960F5F">
            <w:pPr>
              <w:jc w:val="center"/>
              <w:rPr>
                <w:rFonts w:cs="Calibri"/>
                <w:sz w:val="20"/>
                <w:szCs w:val="20"/>
              </w:rPr>
            </w:pPr>
          </w:p>
        </w:tc>
        <w:tc>
          <w:tcPr>
            <w:tcW w:w="982" w:type="dxa"/>
            <w:vAlign w:val="center"/>
          </w:tcPr>
          <w:p w14:paraId="3E683BE0" w14:textId="77777777" w:rsidR="00763F4F" w:rsidRPr="001429DF" w:rsidRDefault="00763F4F" w:rsidP="00960F5F">
            <w:pPr>
              <w:jc w:val="center"/>
              <w:rPr>
                <w:rFonts w:cs="Calibri"/>
                <w:sz w:val="20"/>
                <w:szCs w:val="20"/>
              </w:rPr>
            </w:pPr>
          </w:p>
        </w:tc>
      </w:tr>
      <w:tr w:rsidR="001429DF" w:rsidRPr="001429DF" w14:paraId="06D659F1" w14:textId="77777777" w:rsidTr="00960F5F">
        <w:trPr>
          <w:trHeight w:val="436"/>
        </w:trPr>
        <w:tc>
          <w:tcPr>
            <w:tcW w:w="392" w:type="dxa"/>
            <w:tcBorders>
              <w:right w:val="nil"/>
            </w:tcBorders>
            <w:vAlign w:val="center"/>
          </w:tcPr>
          <w:p w14:paraId="545C42A1" w14:textId="77777777" w:rsidR="00763F4F" w:rsidRPr="001429DF" w:rsidRDefault="00763F4F" w:rsidP="00960F5F">
            <w:pPr>
              <w:jc w:val="both"/>
              <w:rPr>
                <w:sz w:val="20"/>
                <w:szCs w:val="20"/>
              </w:rPr>
            </w:pPr>
            <w:r w:rsidRPr="001429DF">
              <w:rPr>
                <w:sz w:val="20"/>
                <w:szCs w:val="20"/>
              </w:rPr>
              <w:t>5.</w:t>
            </w:r>
          </w:p>
        </w:tc>
        <w:tc>
          <w:tcPr>
            <w:tcW w:w="3595" w:type="dxa"/>
            <w:tcBorders>
              <w:left w:val="nil"/>
            </w:tcBorders>
            <w:vAlign w:val="center"/>
          </w:tcPr>
          <w:p w14:paraId="727502F0" w14:textId="77777777" w:rsidR="00763F4F" w:rsidRPr="001429DF" w:rsidRDefault="00763F4F" w:rsidP="00960F5F">
            <w:pPr>
              <w:jc w:val="both"/>
              <w:rPr>
                <w:sz w:val="20"/>
                <w:szCs w:val="20"/>
              </w:rPr>
            </w:pPr>
            <w:r w:rsidRPr="001429DF">
              <w:rPr>
                <w:sz w:val="20"/>
                <w:szCs w:val="20"/>
              </w:rPr>
              <w:t>Зелени набавки и зелени финансиски инструменти</w:t>
            </w:r>
          </w:p>
        </w:tc>
        <w:tc>
          <w:tcPr>
            <w:tcW w:w="1222" w:type="dxa"/>
            <w:vAlign w:val="center"/>
          </w:tcPr>
          <w:p w14:paraId="0DFE92F9" w14:textId="77777777" w:rsidR="00763F4F" w:rsidRPr="001429DF" w:rsidRDefault="00763F4F" w:rsidP="00960F5F">
            <w:pPr>
              <w:jc w:val="center"/>
              <w:rPr>
                <w:rFonts w:cs="Calibri"/>
                <w:sz w:val="20"/>
                <w:szCs w:val="20"/>
              </w:rPr>
            </w:pPr>
          </w:p>
        </w:tc>
        <w:tc>
          <w:tcPr>
            <w:tcW w:w="1204" w:type="dxa"/>
            <w:vAlign w:val="center"/>
          </w:tcPr>
          <w:p w14:paraId="7A590F94" w14:textId="77777777" w:rsidR="00763F4F" w:rsidRPr="001429DF" w:rsidRDefault="00763F4F" w:rsidP="00960F5F">
            <w:pPr>
              <w:jc w:val="center"/>
              <w:rPr>
                <w:rFonts w:cs="Calibri"/>
                <w:sz w:val="20"/>
                <w:szCs w:val="20"/>
              </w:rPr>
            </w:pPr>
          </w:p>
        </w:tc>
        <w:tc>
          <w:tcPr>
            <w:tcW w:w="1158" w:type="dxa"/>
            <w:vAlign w:val="center"/>
          </w:tcPr>
          <w:p w14:paraId="45B798A7" w14:textId="77777777" w:rsidR="00763F4F" w:rsidRPr="001429DF" w:rsidRDefault="00763F4F" w:rsidP="00960F5F">
            <w:pPr>
              <w:jc w:val="center"/>
              <w:rPr>
                <w:rFonts w:cs="Calibri"/>
                <w:sz w:val="20"/>
                <w:szCs w:val="20"/>
              </w:rPr>
            </w:pPr>
          </w:p>
        </w:tc>
        <w:tc>
          <w:tcPr>
            <w:tcW w:w="1326" w:type="dxa"/>
            <w:vAlign w:val="center"/>
          </w:tcPr>
          <w:p w14:paraId="2F680A1F" w14:textId="77777777" w:rsidR="00763F4F" w:rsidRPr="001429DF" w:rsidRDefault="00763F4F" w:rsidP="00960F5F">
            <w:pPr>
              <w:jc w:val="center"/>
              <w:rPr>
                <w:rFonts w:cs="Calibri"/>
                <w:sz w:val="20"/>
                <w:szCs w:val="20"/>
              </w:rPr>
            </w:pPr>
          </w:p>
        </w:tc>
        <w:tc>
          <w:tcPr>
            <w:tcW w:w="982" w:type="dxa"/>
            <w:vAlign w:val="center"/>
          </w:tcPr>
          <w:p w14:paraId="45591DBB" w14:textId="77777777" w:rsidR="00763F4F" w:rsidRPr="001429DF" w:rsidRDefault="00763F4F" w:rsidP="00960F5F">
            <w:pPr>
              <w:jc w:val="center"/>
              <w:rPr>
                <w:rFonts w:cs="Calibri"/>
                <w:sz w:val="20"/>
                <w:szCs w:val="20"/>
              </w:rPr>
            </w:pPr>
          </w:p>
        </w:tc>
      </w:tr>
      <w:tr w:rsidR="001429DF" w:rsidRPr="001429DF" w14:paraId="3245FCFB" w14:textId="77777777" w:rsidTr="00960F5F">
        <w:trPr>
          <w:trHeight w:val="436"/>
        </w:trPr>
        <w:tc>
          <w:tcPr>
            <w:tcW w:w="392" w:type="dxa"/>
            <w:tcBorders>
              <w:right w:val="nil"/>
            </w:tcBorders>
            <w:vAlign w:val="center"/>
          </w:tcPr>
          <w:p w14:paraId="68451F35" w14:textId="77777777" w:rsidR="00763F4F" w:rsidRPr="001429DF" w:rsidRDefault="00763F4F" w:rsidP="00960F5F">
            <w:pPr>
              <w:jc w:val="both"/>
              <w:rPr>
                <w:sz w:val="20"/>
                <w:szCs w:val="20"/>
                <w:lang w:val="en-GB"/>
              </w:rPr>
            </w:pPr>
            <w:r w:rsidRPr="001429DF">
              <w:rPr>
                <w:sz w:val="20"/>
                <w:szCs w:val="20"/>
                <w:lang w:val="en-GB"/>
              </w:rPr>
              <w:t>6.</w:t>
            </w:r>
          </w:p>
        </w:tc>
        <w:tc>
          <w:tcPr>
            <w:tcW w:w="3595" w:type="dxa"/>
            <w:tcBorders>
              <w:left w:val="nil"/>
            </w:tcBorders>
            <w:vAlign w:val="center"/>
          </w:tcPr>
          <w:p w14:paraId="3ECB17FC" w14:textId="77777777" w:rsidR="00763F4F" w:rsidRPr="001429DF" w:rsidRDefault="00763F4F" w:rsidP="00960F5F">
            <w:pPr>
              <w:jc w:val="both"/>
              <w:rPr>
                <w:sz w:val="20"/>
                <w:szCs w:val="20"/>
              </w:rPr>
            </w:pPr>
            <w:r w:rsidRPr="001429DF">
              <w:rPr>
                <w:sz w:val="20"/>
                <w:szCs w:val="20"/>
              </w:rPr>
              <w:t>Бизнис план/Стратегија за зазеленување на бизнисот на деловен субјект</w:t>
            </w:r>
          </w:p>
        </w:tc>
        <w:tc>
          <w:tcPr>
            <w:tcW w:w="1222" w:type="dxa"/>
            <w:vAlign w:val="center"/>
          </w:tcPr>
          <w:p w14:paraId="1063EF53" w14:textId="77777777" w:rsidR="00763F4F" w:rsidRPr="001429DF" w:rsidRDefault="00763F4F" w:rsidP="00960F5F">
            <w:pPr>
              <w:jc w:val="center"/>
              <w:rPr>
                <w:rFonts w:cs="Calibri"/>
                <w:sz w:val="20"/>
                <w:szCs w:val="20"/>
              </w:rPr>
            </w:pPr>
          </w:p>
        </w:tc>
        <w:tc>
          <w:tcPr>
            <w:tcW w:w="1204" w:type="dxa"/>
            <w:vAlign w:val="center"/>
          </w:tcPr>
          <w:p w14:paraId="64E0EF48" w14:textId="77777777" w:rsidR="00763F4F" w:rsidRPr="001429DF" w:rsidRDefault="00763F4F" w:rsidP="00960F5F">
            <w:pPr>
              <w:jc w:val="center"/>
              <w:rPr>
                <w:rFonts w:cs="Calibri"/>
                <w:sz w:val="20"/>
                <w:szCs w:val="20"/>
              </w:rPr>
            </w:pPr>
          </w:p>
        </w:tc>
        <w:tc>
          <w:tcPr>
            <w:tcW w:w="1158" w:type="dxa"/>
            <w:vAlign w:val="center"/>
          </w:tcPr>
          <w:p w14:paraId="24489CD6" w14:textId="77777777" w:rsidR="00763F4F" w:rsidRPr="001429DF" w:rsidRDefault="00763F4F" w:rsidP="00960F5F">
            <w:pPr>
              <w:jc w:val="center"/>
              <w:rPr>
                <w:rFonts w:cs="Calibri"/>
                <w:sz w:val="20"/>
                <w:szCs w:val="20"/>
              </w:rPr>
            </w:pPr>
          </w:p>
        </w:tc>
        <w:tc>
          <w:tcPr>
            <w:tcW w:w="1326" w:type="dxa"/>
            <w:vAlign w:val="center"/>
          </w:tcPr>
          <w:p w14:paraId="10B58501" w14:textId="77777777" w:rsidR="00763F4F" w:rsidRPr="001429DF" w:rsidRDefault="00763F4F" w:rsidP="00960F5F">
            <w:pPr>
              <w:jc w:val="center"/>
              <w:rPr>
                <w:rFonts w:cs="Calibri"/>
                <w:sz w:val="20"/>
                <w:szCs w:val="20"/>
              </w:rPr>
            </w:pPr>
          </w:p>
        </w:tc>
        <w:tc>
          <w:tcPr>
            <w:tcW w:w="982" w:type="dxa"/>
            <w:vAlign w:val="center"/>
          </w:tcPr>
          <w:p w14:paraId="1EBC20E0" w14:textId="77777777" w:rsidR="00763F4F" w:rsidRPr="001429DF" w:rsidRDefault="00763F4F" w:rsidP="00960F5F">
            <w:pPr>
              <w:jc w:val="center"/>
              <w:rPr>
                <w:rFonts w:cs="Calibri"/>
                <w:sz w:val="20"/>
                <w:szCs w:val="20"/>
              </w:rPr>
            </w:pPr>
          </w:p>
        </w:tc>
      </w:tr>
    </w:tbl>
    <w:p w14:paraId="3EC03ACF" w14:textId="77777777" w:rsidR="00100BD1" w:rsidRPr="0063070C" w:rsidRDefault="00100BD1" w:rsidP="00A43E88">
      <w:pPr>
        <w:jc w:val="both"/>
        <w:rPr>
          <w:rFonts w:cs="Calibri"/>
          <w:sz w:val="6"/>
        </w:rPr>
      </w:pPr>
    </w:p>
    <w:p w14:paraId="2B9C2AF1" w14:textId="03A16943" w:rsidR="00A43E88" w:rsidRPr="001429DF" w:rsidRDefault="00A43E88" w:rsidP="00100BD1">
      <w:pPr>
        <w:pStyle w:val="ListParagraph"/>
        <w:numPr>
          <w:ilvl w:val="0"/>
          <w:numId w:val="4"/>
        </w:numPr>
        <w:jc w:val="both"/>
        <w:rPr>
          <w:sz w:val="20"/>
          <w:szCs w:val="20"/>
        </w:rPr>
      </w:pPr>
      <w:r w:rsidRPr="001429DF">
        <w:rPr>
          <w:rFonts w:cs="Calibri"/>
          <w:sz w:val="20"/>
        </w:rPr>
        <w:t xml:space="preserve">Колку мислите дека ќе го подобрите вашето професионално знаење по завршувањето на обуката? </w:t>
      </w:r>
      <w:r w:rsidR="00D1053C" w:rsidRPr="001429DF">
        <w:rPr>
          <w:sz w:val="20"/>
          <w:szCs w:val="20"/>
        </w:rPr>
        <w:t>Оценувањето се врши на скала од 1 до 5 (при што 1 е најниска и 5 највисока) со означување (X) соодветната оценка за дадената тема во табелата подолу.</w:t>
      </w:r>
    </w:p>
    <w:p w14:paraId="25D85F19" w14:textId="77777777" w:rsidR="00763F4F" w:rsidRPr="001429DF" w:rsidRDefault="00763F4F" w:rsidP="00763F4F">
      <w:pPr>
        <w:pStyle w:val="ListParagraph"/>
        <w:ind w:left="360"/>
        <w:jc w:val="both"/>
        <w:rPr>
          <w:sz w:val="10"/>
          <w:szCs w:val="10"/>
        </w:rPr>
      </w:pPr>
    </w:p>
    <w:tbl>
      <w:tblPr>
        <w:tblStyle w:val="TableGrid"/>
        <w:tblW w:w="0" w:type="auto"/>
        <w:tblLook w:val="04A0" w:firstRow="1" w:lastRow="0" w:firstColumn="1" w:lastColumn="0" w:noHBand="0" w:noVBand="1"/>
      </w:tblPr>
      <w:tblGrid>
        <w:gridCol w:w="392"/>
        <w:gridCol w:w="3595"/>
        <w:gridCol w:w="1222"/>
        <w:gridCol w:w="1204"/>
        <w:gridCol w:w="1158"/>
        <w:gridCol w:w="1326"/>
        <w:gridCol w:w="982"/>
      </w:tblGrid>
      <w:tr w:rsidR="001429DF" w:rsidRPr="001429DF" w14:paraId="598F0A3A" w14:textId="77777777" w:rsidTr="00960F5F">
        <w:tc>
          <w:tcPr>
            <w:tcW w:w="3987" w:type="dxa"/>
            <w:gridSpan w:val="2"/>
            <w:vAlign w:val="center"/>
          </w:tcPr>
          <w:p w14:paraId="4206E739" w14:textId="77777777" w:rsidR="00763F4F" w:rsidRPr="001429DF" w:rsidRDefault="00763F4F" w:rsidP="00960F5F">
            <w:pPr>
              <w:jc w:val="center"/>
              <w:rPr>
                <w:sz w:val="20"/>
                <w:szCs w:val="20"/>
              </w:rPr>
            </w:pPr>
            <w:r w:rsidRPr="001429DF">
              <w:rPr>
                <w:sz w:val="20"/>
                <w:szCs w:val="20"/>
              </w:rPr>
              <w:t>Модул</w:t>
            </w:r>
          </w:p>
        </w:tc>
        <w:tc>
          <w:tcPr>
            <w:tcW w:w="1222" w:type="dxa"/>
            <w:vAlign w:val="center"/>
          </w:tcPr>
          <w:p w14:paraId="1DE15ED5" w14:textId="77777777" w:rsidR="00763F4F" w:rsidRPr="001429DF" w:rsidRDefault="00763F4F" w:rsidP="00960F5F">
            <w:pPr>
              <w:jc w:val="center"/>
              <w:rPr>
                <w:rFonts w:cs="Calibri"/>
                <w:sz w:val="20"/>
                <w:szCs w:val="20"/>
              </w:rPr>
            </w:pPr>
            <w:r w:rsidRPr="001429DF">
              <w:rPr>
                <w:rFonts w:cs="Calibri"/>
                <w:sz w:val="20"/>
                <w:szCs w:val="20"/>
              </w:rPr>
              <w:t>Не е доволно</w:t>
            </w:r>
          </w:p>
          <w:p w14:paraId="69FFE526" w14:textId="77777777" w:rsidR="00763F4F" w:rsidRPr="001429DF" w:rsidRDefault="00763F4F" w:rsidP="00960F5F">
            <w:pPr>
              <w:jc w:val="center"/>
              <w:rPr>
                <w:sz w:val="20"/>
                <w:szCs w:val="20"/>
                <w:lang w:val="en-US"/>
              </w:rPr>
            </w:pPr>
            <w:r w:rsidRPr="001429DF">
              <w:rPr>
                <w:rFonts w:cs="Calibri"/>
                <w:sz w:val="20"/>
                <w:szCs w:val="20"/>
              </w:rPr>
              <w:t>(1)</w:t>
            </w:r>
          </w:p>
        </w:tc>
        <w:tc>
          <w:tcPr>
            <w:tcW w:w="1204" w:type="dxa"/>
            <w:vAlign w:val="center"/>
          </w:tcPr>
          <w:p w14:paraId="1906BF7E" w14:textId="77777777" w:rsidR="00763F4F" w:rsidRPr="001429DF" w:rsidRDefault="00763F4F" w:rsidP="00960F5F">
            <w:pPr>
              <w:jc w:val="center"/>
              <w:rPr>
                <w:sz w:val="20"/>
                <w:szCs w:val="20"/>
                <w:lang w:val="en-US"/>
              </w:rPr>
            </w:pPr>
            <w:r w:rsidRPr="001429DF">
              <w:rPr>
                <w:rFonts w:cs="Calibri"/>
                <w:sz w:val="20"/>
                <w:szCs w:val="20"/>
              </w:rPr>
              <w:t>Делумно добро (2)</w:t>
            </w:r>
          </w:p>
        </w:tc>
        <w:tc>
          <w:tcPr>
            <w:tcW w:w="1158" w:type="dxa"/>
            <w:vAlign w:val="center"/>
          </w:tcPr>
          <w:p w14:paraId="32ED12B3" w14:textId="77777777" w:rsidR="00763F4F" w:rsidRPr="001429DF" w:rsidRDefault="00763F4F" w:rsidP="00960F5F">
            <w:pPr>
              <w:jc w:val="center"/>
              <w:rPr>
                <w:sz w:val="20"/>
                <w:szCs w:val="20"/>
                <w:lang w:val="en-US"/>
              </w:rPr>
            </w:pPr>
            <w:r w:rsidRPr="001429DF">
              <w:rPr>
                <w:rFonts w:cs="Calibri"/>
                <w:sz w:val="20"/>
                <w:szCs w:val="20"/>
              </w:rPr>
              <w:t>Просечна (3)</w:t>
            </w:r>
          </w:p>
        </w:tc>
        <w:tc>
          <w:tcPr>
            <w:tcW w:w="1326" w:type="dxa"/>
            <w:vAlign w:val="center"/>
          </w:tcPr>
          <w:p w14:paraId="4BF33345" w14:textId="77777777" w:rsidR="00763F4F" w:rsidRPr="001429DF" w:rsidRDefault="00763F4F" w:rsidP="00960F5F">
            <w:pPr>
              <w:jc w:val="center"/>
              <w:rPr>
                <w:rFonts w:cs="Calibri"/>
                <w:sz w:val="20"/>
                <w:szCs w:val="20"/>
              </w:rPr>
            </w:pPr>
            <w:r w:rsidRPr="001429DF">
              <w:rPr>
                <w:rFonts w:cs="Calibri"/>
                <w:sz w:val="20"/>
                <w:szCs w:val="20"/>
              </w:rPr>
              <w:t>Многу добро</w:t>
            </w:r>
          </w:p>
          <w:p w14:paraId="4C02BA87" w14:textId="77777777" w:rsidR="00763F4F" w:rsidRPr="001429DF" w:rsidRDefault="00763F4F" w:rsidP="00960F5F">
            <w:pPr>
              <w:jc w:val="center"/>
              <w:rPr>
                <w:sz w:val="20"/>
                <w:szCs w:val="20"/>
                <w:lang w:val="en-US"/>
              </w:rPr>
            </w:pPr>
            <w:r w:rsidRPr="001429DF">
              <w:rPr>
                <w:rFonts w:cs="Calibri"/>
                <w:sz w:val="20"/>
                <w:szCs w:val="20"/>
              </w:rPr>
              <w:t>(4)</w:t>
            </w:r>
          </w:p>
        </w:tc>
        <w:tc>
          <w:tcPr>
            <w:tcW w:w="982" w:type="dxa"/>
            <w:vAlign w:val="center"/>
          </w:tcPr>
          <w:p w14:paraId="1FBAAC6E" w14:textId="77777777" w:rsidR="00763F4F" w:rsidRPr="001429DF" w:rsidRDefault="00763F4F" w:rsidP="00960F5F">
            <w:pPr>
              <w:jc w:val="center"/>
              <w:rPr>
                <w:rFonts w:cs="Calibri"/>
                <w:sz w:val="20"/>
                <w:szCs w:val="20"/>
              </w:rPr>
            </w:pPr>
            <w:r w:rsidRPr="001429DF">
              <w:rPr>
                <w:rFonts w:cs="Calibri"/>
                <w:sz w:val="20"/>
                <w:szCs w:val="20"/>
              </w:rPr>
              <w:t>Одлично</w:t>
            </w:r>
          </w:p>
          <w:p w14:paraId="5775B434" w14:textId="77777777" w:rsidR="00763F4F" w:rsidRPr="001429DF" w:rsidRDefault="00763F4F" w:rsidP="00960F5F">
            <w:pPr>
              <w:jc w:val="center"/>
              <w:rPr>
                <w:sz w:val="20"/>
                <w:szCs w:val="20"/>
                <w:lang w:val="en-US"/>
              </w:rPr>
            </w:pPr>
            <w:r w:rsidRPr="001429DF">
              <w:rPr>
                <w:rFonts w:cs="Calibri"/>
                <w:sz w:val="20"/>
                <w:szCs w:val="20"/>
              </w:rPr>
              <w:t>(5)</w:t>
            </w:r>
          </w:p>
        </w:tc>
      </w:tr>
      <w:tr w:rsidR="001429DF" w:rsidRPr="001429DF" w14:paraId="05A1FDFD" w14:textId="77777777" w:rsidTr="00960F5F">
        <w:trPr>
          <w:trHeight w:val="436"/>
        </w:trPr>
        <w:tc>
          <w:tcPr>
            <w:tcW w:w="392" w:type="dxa"/>
            <w:tcBorders>
              <w:right w:val="nil"/>
            </w:tcBorders>
            <w:vAlign w:val="center"/>
          </w:tcPr>
          <w:p w14:paraId="5F883D04" w14:textId="77777777" w:rsidR="00763F4F" w:rsidRPr="001429DF" w:rsidRDefault="00763F4F" w:rsidP="00960F5F">
            <w:pPr>
              <w:jc w:val="both"/>
              <w:rPr>
                <w:sz w:val="20"/>
                <w:szCs w:val="20"/>
              </w:rPr>
            </w:pPr>
            <w:r w:rsidRPr="001429DF">
              <w:rPr>
                <w:sz w:val="20"/>
                <w:szCs w:val="20"/>
              </w:rPr>
              <w:t>1.</w:t>
            </w:r>
          </w:p>
        </w:tc>
        <w:tc>
          <w:tcPr>
            <w:tcW w:w="3595" w:type="dxa"/>
            <w:tcBorders>
              <w:left w:val="nil"/>
            </w:tcBorders>
            <w:vAlign w:val="center"/>
          </w:tcPr>
          <w:p w14:paraId="0899BC84" w14:textId="77777777" w:rsidR="00763F4F" w:rsidRPr="001429DF" w:rsidRDefault="00763F4F" w:rsidP="00960F5F">
            <w:pPr>
              <w:jc w:val="both"/>
              <w:rPr>
                <w:sz w:val="20"/>
                <w:szCs w:val="20"/>
                <w:lang w:val="en-US"/>
              </w:rPr>
            </w:pPr>
            <w:r w:rsidRPr="001429DF">
              <w:rPr>
                <w:sz w:val="20"/>
                <w:szCs w:val="20"/>
              </w:rPr>
              <w:t>Рециклирање и намалување на отпадот</w:t>
            </w:r>
          </w:p>
        </w:tc>
        <w:tc>
          <w:tcPr>
            <w:tcW w:w="1222" w:type="dxa"/>
            <w:vAlign w:val="center"/>
          </w:tcPr>
          <w:p w14:paraId="0CE1C350" w14:textId="77777777" w:rsidR="00763F4F" w:rsidRPr="001429DF" w:rsidRDefault="00763F4F" w:rsidP="00960F5F">
            <w:pPr>
              <w:jc w:val="center"/>
              <w:rPr>
                <w:rFonts w:cs="Calibri"/>
                <w:sz w:val="20"/>
                <w:szCs w:val="20"/>
              </w:rPr>
            </w:pPr>
          </w:p>
        </w:tc>
        <w:tc>
          <w:tcPr>
            <w:tcW w:w="1204" w:type="dxa"/>
            <w:vAlign w:val="center"/>
          </w:tcPr>
          <w:p w14:paraId="4C0E7FBF" w14:textId="77777777" w:rsidR="00763F4F" w:rsidRPr="001429DF" w:rsidRDefault="00763F4F" w:rsidP="00960F5F">
            <w:pPr>
              <w:jc w:val="center"/>
              <w:rPr>
                <w:rFonts w:cs="Calibri"/>
                <w:sz w:val="20"/>
                <w:szCs w:val="20"/>
              </w:rPr>
            </w:pPr>
          </w:p>
        </w:tc>
        <w:tc>
          <w:tcPr>
            <w:tcW w:w="1158" w:type="dxa"/>
            <w:vAlign w:val="center"/>
          </w:tcPr>
          <w:p w14:paraId="63479841" w14:textId="77777777" w:rsidR="00763F4F" w:rsidRPr="001429DF" w:rsidRDefault="00763F4F" w:rsidP="00960F5F">
            <w:pPr>
              <w:jc w:val="center"/>
              <w:rPr>
                <w:rFonts w:cs="Calibri"/>
                <w:sz w:val="20"/>
                <w:szCs w:val="20"/>
              </w:rPr>
            </w:pPr>
          </w:p>
        </w:tc>
        <w:tc>
          <w:tcPr>
            <w:tcW w:w="1326" w:type="dxa"/>
            <w:vAlign w:val="center"/>
          </w:tcPr>
          <w:p w14:paraId="4CA8D599" w14:textId="77777777" w:rsidR="00763F4F" w:rsidRPr="001429DF" w:rsidRDefault="00763F4F" w:rsidP="00960F5F">
            <w:pPr>
              <w:jc w:val="center"/>
              <w:rPr>
                <w:rFonts w:cs="Calibri"/>
                <w:sz w:val="20"/>
                <w:szCs w:val="20"/>
              </w:rPr>
            </w:pPr>
          </w:p>
        </w:tc>
        <w:tc>
          <w:tcPr>
            <w:tcW w:w="982" w:type="dxa"/>
            <w:vAlign w:val="center"/>
          </w:tcPr>
          <w:p w14:paraId="04171C36" w14:textId="77777777" w:rsidR="00763F4F" w:rsidRPr="001429DF" w:rsidRDefault="00763F4F" w:rsidP="00960F5F">
            <w:pPr>
              <w:jc w:val="center"/>
              <w:rPr>
                <w:rFonts w:cs="Calibri"/>
                <w:sz w:val="20"/>
                <w:szCs w:val="20"/>
              </w:rPr>
            </w:pPr>
          </w:p>
        </w:tc>
      </w:tr>
      <w:tr w:rsidR="001429DF" w:rsidRPr="001429DF" w14:paraId="23B0BA04" w14:textId="77777777" w:rsidTr="0063070C">
        <w:trPr>
          <w:trHeight w:val="324"/>
        </w:trPr>
        <w:tc>
          <w:tcPr>
            <w:tcW w:w="392" w:type="dxa"/>
            <w:tcBorders>
              <w:right w:val="nil"/>
            </w:tcBorders>
            <w:vAlign w:val="center"/>
          </w:tcPr>
          <w:p w14:paraId="3299997E" w14:textId="77777777" w:rsidR="00763F4F" w:rsidRPr="001429DF" w:rsidRDefault="00763F4F" w:rsidP="00960F5F">
            <w:pPr>
              <w:jc w:val="both"/>
              <w:rPr>
                <w:sz w:val="20"/>
                <w:szCs w:val="20"/>
              </w:rPr>
            </w:pPr>
            <w:r w:rsidRPr="001429DF">
              <w:rPr>
                <w:sz w:val="20"/>
                <w:szCs w:val="20"/>
              </w:rPr>
              <w:t>2.</w:t>
            </w:r>
          </w:p>
        </w:tc>
        <w:tc>
          <w:tcPr>
            <w:tcW w:w="3595" w:type="dxa"/>
            <w:tcBorders>
              <w:left w:val="nil"/>
            </w:tcBorders>
            <w:vAlign w:val="center"/>
          </w:tcPr>
          <w:p w14:paraId="49A254A9" w14:textId="77777777" w:rsidR="00763F4F" w:rsidRPr="001429DF" w:rsidRDefault="00763F4F" w:rsidP="00960F5F">
            <w:pPr>
              <w:jc w:val="both"/>
              <w:rPr>
                <w:sz w:val="20"/>
                <w:szCs w:val="20"/>
              </w:rPr>
            </w:pPr>
            <w:r w:rsidRPr="001429DF">
              <w:rPr>
                <w:sz w:val="20"/>
                <w:szCs w:val="20"/>
              </w:rPr>
              <w:t>Заштеда на енергија и вода</w:t>
            </w:r>
          </w:p>
        </w:tc>
        <w:tc>
          <w:tcPr>
            <w:tcW w:w="1222" w:type="dxa"/>
            <w:vAlign w:val="center"/>
          </w:tcPr>
          <w:p w14:paraId="7396A1B8" w14:textId="77777777" w:rsidR="00763F4F" w:rsidRPr="001429DF" w:rsidRDefault="00763F4F" w:rsidP="00960F5F">
            <w:pPr>
              <w:jc w:val="center"/>
              <w:rPr>
                <w:rFonts w:cs="Calibri"/>
                <w:sz w:val="20"/>
                <w:szCs w:val="20"/>
              </w:rPr>
            </w:pPr>
          </w:p>
        </w:tc>
        <w:tc>
          <w:tcPr>
            <w:tcW w:w="1204" w:type="dxa"/>
            <w:vAlign w:val="center"/>
          </w:tcPr>
          <w:p w14:paraId="74C7173C" w14:textId="77777777" w:rsidR="00763F4F" w:rsidRPr="001429DF" w:rsidRDefault="00763F4F" w:rsidP="00960F5F">
            <w:pPr>
              <w:jc w:val="center"/>
              <w:rPr>
                <w:rFonts w:cs="Calibri"/>
                <w:sz w:val="20"/>
                <w:szCs w:val="20"/>
              </w:rPr>
            </w:pPr>
          </w:p>
        </w:tc>
        <w:tc>
          <w:tcPr>
            <w:tcW w:w="1158" w:type="dxa"/>
            <w:vAlign w:val="center"/>
          </w:tcPr>
          <w:p w14:paraId="14D361B2" w14:textId="77777777" w:rsidR="00763F4F" w:rsidRPr="001429DF" w:rsidRDefault="00763F4F" w:rsidP="00960F5F">
            <w:pPr>
              <w:jc w:val="center"/>
              <w:rPr>
                <w:rFonts w:cs="Calibri"/>
                <w:sz w:val="20"/>
                <w:szCs w:val="20"/>
              </w:rPr>
            </w:pPr>
          </w:p>
        </w:tc>
        <w:tc>
          <w:tcPr>
            <w:tcW w:w="1326" w:type="dxa"/>
            <w:vAlign w:val="center"/>
          </w:tcPr>
          <w:p w14:paraId="0C5797C0" w14:textId="77777777" w:rsidR="00763F4F" w:rsidRPr="001429DF" w:rsidRDefault="00763F4F" w:rsidP="00960F5F">
            <w:pPr>
              <w:jc w:val="center"/>
              <w:rPr>
                <w:rFonts w:cs="Calibri"/>
                <w:sz w:val="20"/>
                <w:szCs w:val="20"/>
              </w:rPr>
            </w:pPr>
          </w:p>
        </w:tc>
        <w:tc>
          <w:tcPr>
            <w:tcW w:w="982" w:type="dxa"/>
            <w:vAlign w:val="center"/>
          </w:tcPr>
          <w:p w14:paraId="17654910" w14:textId="77777777" w:rsidR="00763F4F" w:rsidRPr="001429DF" w:rsidRDefault="00763F4F" w:rsidP="00960F5F">
            <w:pPr>
              <w:jc w:val="center"/>
              <w:rPr>
                <w:rFonts w:cs="Calibri"/>
                <w:sz w:val="20"/>
                <w:szCs w:val="20"/>
              </w:rPr>
            </w:pPr>
          </w:p>
        </w:tc>
      </w:tr>
      <w:tr w:rsidR="001429DF" w:rsidRPr="001429DF" w14:paraId="19AAE22A" w14:textId="77777777" w:rsidTr="0063070C">
        <w:trPr>
          <w:trHeight w:val="273"/>
        </w:trPr>
        <w:tc>
          <w:tcPr>
            <w:tcW w:w="392" w:type="dxa"/>
            <w:tcBorders>
              <w:right w:val="nil"/>
            </w:tcBorders>
            <w:vAlign w:val="center"/>
          </w:tcPr>
          <w:p w14:paraId="4DDCDEB4" w14:textId="77777777" w:rsidR="00763F4F" w:rsidRPr="001429DF" w:rsidRDefault="00763F4F" w:rsidP="00960F5F">
            <w:pPr>
              <w:jc w:val="both"/>
              <w:rPr>
                <w:sz w:val="20"/>
                <w:szCs w:val="20"/>
              </w:rPr>
            </w:pPr>
            <w:r w:rsidRPr="001429DF">
              <w:rPr>
                <w:sz w:val="20"/>
                <w:szCs w:val="20"/>
              </w:rPr>
              <w:t>3.</w:t>
            </w:r>
          </w:p>
        </w:tc>
        <w:tc>
          <w:tcPr>
            <w:tcW w:w="3595" w:type="dxa"/>
            <w:tcBorders>
              <w:left w:val="nil"/>
            </w:tcBorders>
            <w:vAlign w:val="center"/>
          </w:tcPr>
          <w:p w14:paraId="2D588286" w14:textId="77777777" w:rsidR="00763F4F" w:rsidRPr="001429DF" w:rsidRDefault="00763F4F" w:rsidP="00960F5F">
            <w:pPr>
              <w:jc w:val="both"/>
              <w:rPr>
                <w:sz w:val="20"/>
                <w:szCs w:val="20"/>
              </w:rPr>
            </w:pPr>
            <w:r w:rsidRPr="001429DF">
              <w:rPr>
                <w:sz w:val="20"/>
                <w:szCs w:val="20"/>
              </w:rPr>
              <w:t>Спречување на загадување</w:t>
            </w:r>
          </w:p>
        </w:tc>
        <w:tc>
          <w:tcPr>
            <w:tcW w:w="1222" w:type="dxa"/>
            <w:vAlign w:val="center"/>
          </w:tcPr>
          <w:p w14:paraId="37940E12" w14:textId="77777777" w:rsidR="00763F4F" w:rsidRPr="001429DF" w:rsidRDefault="00763F4F" w:rsidP="00960F5F">
            <w:pPr>
              <w:jc w:val="center"/>
              <w:rPr>
                <w:rFonts w:cs="Calibri"/>
                <w:sz w:val="20"/>
                <w:szCs w:val="20"/>
              </w:rPr>
            </w:pPr>
          </w:p>
        </w:tc>
        <w:tc>
          <w:tcPr>
            <w:tcW w:w="1204" w:type="dxa"/>
            <w:vAlign w:val="center"/>
          </w:tcPr>
          <w:p w14:paraId="45EC95A4" w14:textId="77777777" w:rsidR="00763F4F" w:rsidRPr="001429DF" w:rsidRDefault="00763F4F" w:rsidP="00960F5F">
            <w:pPr>
              <w:jc w:val="center"/>
              <w:rPr>
                <w:rFonts w:cs="Calibri"/>
                <w:sz w:val="20"/>
                <w:szCs w:val="20"/>
              </w:rPr>
            </w:pPr>
          </w:p>
        </w:tc>
        <w:tc>
          <w:tcPr>
            <w:tcW w:w="1158" w:type="dxa"/>
            <w:vAlign w:val="center"/>
          </w:tcPr>
          <w:p w14:paraId="20358AE6" w14:textId="77777777" w:rsidR="00763F4F" w:rsidRPr="001429DF" w:rsidRDefault="00763F4F" w:rsidP="00960F5F">
            <w:pPr>
              <w:jc w:val="center"/>
              <w:rPr>
                <w:rFonts w:cs="Calibri"/>
                <w:sz w:val="20"/>
                <w:szCs w:val="20"/>
              </w:rPr>
            </w:pPr>
          </w:p>
        </w:tc>
        <w:tc>
          <w:tcPr>
            <w:tcW w:w="1326" w:type="dxa"/>
            <w:vAlign w:val="center"/>
          </w:tcPr>
          <w:p w14:paraId="411E569F" w14:textId="77777777" w:rsidR="00763F4F" w:rsidRPr="001429DF" w:rsidRDefault="00763F4F" w:rsidP="00960F5F">
            <w:pPr>
              <w:jc w:val="center"/>
              <w:rPr>
                <w:rFonts w:cs="Calibri"/>
                <w:sz w:val="20"/>
                <w:szCs w:val="20"/>
              </w:rPr>
            </w:pPr>
          </w:p>
        </w:tc>
        <w:tc>
          <w:tcPr>
            <w:tcW w:w="982" w:type="dxa"/>
            <w:vAlign w:val="center"/>
          </w:tcPr>
          <w:p w14:paraId="43EDED06" w14:textId="77777777" w:rsidR="00763F4F" w:rsidRPr="001429DF" w:rsidRDefault="00763F4F" w:rsidP="00960F5F">
            <w:pPr>
              <w:jc w:val="center"/>
              <w:rPr>
                <w:rFonts w:cs="Calibri"/>
                <w:sz w:val="20"/>
                <w:szCs w:val="20"/>
              </w:rPr>
            </w:pPr>
          </w:p>
        </w:tc>
      </w:tr>
      <w:tr w:rsidR="001429DF" w:rsidRPr="001429DF" w14:paraId="66E84C1B" w14:textId="77777777" w:rsidTr="00960F5F">
        <w:trPr>
          <w:trHeight w:val="436"/>
        </w:trPr>
        <w:tc>
          <w:tcPr>
            <w:tcW w:w="392" w:type="dxa"/>
            <w:tcBorders>
              <w:right w:val="nil"/>
            </w:tcBorders>
            <w:vAlign w:val="center"/>
          </w:tcPr>
          <w:p w14:paraId="4BB316B6" w14:textId="77777777" w:rsidR="00763F4F" w:rsidRPr="001429DF" w:rsidRDefault="00763F4F" w:rsidP="00960F5F">
            <w:pPr>
              <w:jc w:val="both"/>
              <w:rPr>
                <w:sz w:val="20"/>
                <w:szCs w:val="20"/>
              </w:rPr>
            </w:pPr>
            <w:r w:rsidRPr="001429DF">
              <w:rPr>
                <w:sz w:val="20"/>
                <w:szCs w:val="20"/>
              </w:rPr>
              <w:t>4.</w:t>
            </w:r>
          </w:p>
        </w:tc>
        <w:tc>
          <w:tcPr>
            <w:tcW w:w="3595" w:type="dxa"/>
            <w:tcBorders>
              <w:left w:val="nil"/>
            </w:tcBorders>
            <w:vAlign w:val="center"/>
          </w:tcPr>
          <w:p w14:paraId="307B1976" w14:textId="77777777" w:rsidR="00763F4F" w:rsidRPr="001429DF" w:rsidRDefault="00763F4F" w:rsidP="00960F5F">
            <w:pPr>
              <w:jc w:val="both"/>
              <w:rPr>
                <w:sz w:val="20"/>
                <w:szCs w:val="20"/>
              </w:rPr>
            </w:pPr>
            <w:r w:rsidRPr="001429DF">
              <w:rPr>
                <w:sz w:val="20"/>
                <w:szCs w:val="20"/>
              </w:rPr>
              <w:t>Зелена дистрибуција (пакување и одржлив транспорт)</w:t>
            </w:r>
          </w:p>
        </w:tc>
        <w:tc>
          <w:tcPr>
            <w:tcW w:w="1222" w:type="dxa"/>
            <w:vAlign w:val="center"/>
          </w:tcPr>
          <w:p w14:paraId="7D8C996F" w14:textId="77777777" w:rsidR="00763F4F" w:rsidRPr="001429DF" w:rsidRDefault="00763F4F" w:rsidP="00960F5F">
            <w:pPr>
              <w:jc w:val="center"/>
              <w:rPr>
                <w:rFonts w:cs="Calibri"/>
                <w:sz w:val="20"/>
                <w:szCs w:val="20"/>
              </w:rPr>
            </w:pPr>
          </w:p>
        </w:tc>
        <w:tc>
          <w:tcPr>
            <w:tcW w:w="1204" w:type="dxa"/>
            <w:vAlign w:val="center"/>
          </w:tcPr>
          <w:p w14:paraId="15E721CD" w14:textId="77777777" w:rsidR="00763F4F" w:rsidRPr="001429DF" w:rsidRDefault="00763F4F" w:rsidP="00960F5F">
            <w:pPr>
              <w:jc w:val="center"/>
              <w:rPr>
                <w:rFonts w:cs="Calibri"/>
                <w:sz w:val="20"/>
                <w:szCs w:val="20"/>
              </w:rPr>
            </w:pPr>
          </w:p>
        </w:tc>
        <w:tc>
          <w:tcPr>
            <w:tcW w:w="1158" w:type="dxa"/>
            <w:vAlign w:val="center"/>
          </w:tcPr>
          <w:p w14:paraId="5F086D4B" w14:textId="77777777" w:rsidR="00763F4F" w:rsidRPr="001429DF" w:rsidRDefault="00763F4F" w:rsidP="00960F5F">
            <w:pPr>
              <w:jc w:val="center"/>
              <w:rPr>
                <w:rFonts w:cs="Calibri"/>
                <w:sz w:val="20"/>
                <w:szCs w:val="20"/>
              </w:rPr>
            </w:pPr>
          </w:p>
        </w:tc>
        <w:tc>
          <w:tcPr>
            <w:tcW w:w="1326" w:type="dxa"/>
            <w:vAlign w:val="center"/>
          </w:tcPr>
          <w:p w14:paraId="6155BC72" w14:textId="77777777" w:rsidR="00763F4F" w:rsidRPr="001429DF" w:rsidRDefault="00763F4F" w:rsidP="00960F5F">
            <w:pPr>
              <w:jc w:val="center"/>
              <w:rPr>
                <w:rFonts w:cs="Calibri"/>
                <w:sz w:val="20"/>
                <w:szCs w:val="20"/>
              </w:rPr>
            </w:pPr>
          </w:p>
        </w:tc>
        <w:tc>
          <w:tcPr>
            <w:tcW w:w="982" w:type="dxa"/>
            <w:vAlign w:val="center"/>
          </w:tcPr>
          <w:p w14:paraId="312B5854" w14:textId="77777777" w:rsidR="00763F4F" w:rsidRPr="001429DF" w:rsidRDefault="00763F4F" w:rsidP="00960F5F">
            <w:pPr>
              <w:jc w:val="center"/>
              <w:rPr>
                <w:rFonts w:cs="Calibri"/>
                <w:sz w:val="20"/>
                <w:szCs w:val="20"/>
              </w:rPr>
            </w:pPr>
          </w:p>
        </w:tc>
      </w:tr>
      <w:tr w:rsidR="001429DF" w:rsidRPr="001429DF" w14:paraId="30B69B3E" w14:textId="77777777" w:rsidTr="00960F5F">
        <w:trPr>
          <w:trHeight w:val="436"/>
        </w:trPr>
        <w:tc>
          <w:tcPr>
            <w:tcW w:w="392" w:type="dxa"/>
            <w:tcBorders>
              <w:right w:val="nil"/>
            </w:tcBorders>
            <w:vAlign w:val="center"/>
          </w:tcPr>
          <w:p w14:paraId="78BC8D7C" w14:textId="77777777" w:rsidR="00763F4F" w:rsidRPr="001429DF" w:rsidRDefault="00763F4F" w:rsidP="00960F5F">
            <w:pPr>
              <w:jc w:val="both"/>
              <w:rPr>
                <w:sz w:val="20"/>
                <w:szCs w:val="20"/>
              </w:rPr>
            </w:pPr>
            <w:r w:rsidRPr="001429DF">
              <w:rPr>
                <w:sz w:val="20"/>
                <w:szCs w:val="20"/>
              </w:rPr>
              <w:t>5.</w:t>
            </w:r>
          </w:p>
        </w:tc>
        <w:tc>
          <w:tcPr>
            <w:tcW w:w="3595" w:type="dxa"/>
            <w:tcBorders>
              <w:left w:val="nil"/>
            </w:tcBorders>
            <w:vAlign w:val="center"/>
          </w:tcPr>
          <w:p w14:paraId="748CBA8A" w14:textId="77777777" w:rsidR="00763F4F" w:rsidRPr="001429DF" w:rsidRDefault="00763F4F" w:rsidP="00960F5F">
            <w:pPr>
              <w:jc w:val="both"/>
              <w:rPr>
                <w:sz w:val="20"/>
                <w:szCs w:val="20"/>
              </w:rPr>
            </w:pPr>
            <w:r w:rsidRPr="001429DF">
              <w:rPr>
                <w:sz w:val="20"/>
                <w:szCs w:val="20"/>
              </w:rPr>
              <w:t>Зелени набавки и зелени финансиски инструменти</w:t>
            </w:r>
          </w:p>
        </w:tc>
        <w:tc>
          <w:tcPr>
            <w:tcW w:w="1222" w:type="dxa"/>
            <w:vAlign w:val="center"/>
          </w:tcPr>
          <w:p w14:paraId="55DD40EF" w14:textId="77777777" w:rsidR="00763F4F" w:rsidRPr="001429DF" w:rsidRDefault="00763F4F" w:rsidP="00960F5F">
            <w:pPr>
              <w:jc w:val="center"/>
              <w:rPr>
                <w:rFonts w:cs="Calibri"/>
                <w:sz w:val="20"/>
                <w:szCs w:val="20"/>
              </w:rPr>
            </w:pPr>
          </w:p>
        </w:tc>
        <w:tc>
          <w:tcPr>
            <w:tcW w:w="1204" w:type="dxa"/>
            <w:vAlign w:val="center"/>
          </w:tcPr>
          <w:p w14:paraId="2410F3F5" w14:textId="77777777" w:rsidR="00763F4F" w:rsidRPr="001429DF" w:rsidRDefault="00763F4F" w:rsidP="00960F5F">
            <w:pPr>
              <w:jc w:val="center"/>
              <w:rPr>
                <w:rFonts w:cs="Calibri"/>
                <w:sz w:val="20"/>
                <w:szCs w:val="20"/>
              </w:rPr>
            </w:pPr>
          </w:p>
        </w:tc>
        <w:tc>
          <w:tcPr>
            <w:tcW w:w="1158" w:type="dxa"/>
            <w:vAlign w:val="center"/>
          </w:tcPr>
          <w:p w14:paraId="396BBD65" w14:textId="77777777" w:rsidR="00763F4F" w:rsidRPr="001429DF" w:rsidRDefault="00763F4F" w:rsidP="00960F5F">
            <w:pPr>
              <w:jc w:val="center"/>
              <w:rPr>
                <w:rFonts w:cs="Calibri"/>
                <w:sz w:val="20"/>
                <w:szCs w:val="20"/>
              </w:rPr>
            </w:pPr>
          </w:p>
        </w:tc>
        <w:tc>
          <w:tcPr>
            <w:tcW w:w="1326" w:type="dxa"/>
            <w:vAlign w:val="center"/>
          </w:tcPr>
          <w:p w14:paraId="754D98CA" w14:textId="77777777" w:rsidR="00763F4F" w:rsidRPr="001429DF" w:rsidRDefault="00763F4F" w:rsidP="00960F5F">
            <w:pPr>
              <w:jc w:val="center"/>
              <w:rPr>
                <w:rFonts w:cs="Calibri"/>
                <w:sz w:val="20"/>
                <w:szCs w:val="20"/>
              </w:rPr>
            </w:pPr>
          </w:p>
        </w:tc>
        <w:tc>
          <w:tcPr>
            <w:tcW w:w="982" w:type="dxa"/>
            <w:vAlign w:val="center"/>
          </w:tcPr>
          <w:p w14:paraId="3CEB7A10" w14:textId="77777777" w:rsidR="00763F4F" w:rsidRPr="001429DF" w:rsidRDefault="00763F4F" w:rsidP="00960F5F">
            <w:pPr>
              <w:jc w:val="center"/>
              <w:rPr>
                <w:rFonts w:cs="Calibri"/>
                <w:sz w:val="20"/>
                <w:szCs w:val="20"/>
              </w:rPr>
            </w:pPr>
          </w:p>
        </w:tc>
      </w:tr>
      <w:tr w:rsidR="001429DF" w:rsidRPr="001429DF" w14:paraId="298F7CC7" w14:textId="77777777" w:rsidTr="00960F5F">
        <w:trPr>
          <w:trHeight w:val="436"/>
        </w:trPr>
        <w:tc>
          <w:tcPr>
            <w:tcW w:w="392" w:type="dxa"/>
            <w:tcBorders>
              <w:right w:val="nil"/>
            </w:tcBorders>
            <w:vAlign w:val="center"/>
          </w:tcPr>
          <w:p w14:paraId="686E74C9" w14:textId="77777777" w:rsidR="00763F4F" w:rsidRPr="001429DF" w:rsidRDefault="00763F4F" w:rsidP="00960F5F">
            <w:pPr>
              <w:jc w:val="both"/>
              <w:rPr>
                <w:sz w:val="20"/>
                <w:szCs w:val="20"/>
                <w:lang w:val="en-GB"/>
              </w:rPr>
            </w:pPr>
            <w:r w:rsidRPr="001429DF">
              <w:rPr>
                <w:sz w:val="20"/>
                <w:szCs w:val="20"/>
                <w:lang w:val="en-GB"/>
              </w:rPr>
              <w:t>6.</w:t>
            </w:r>
          </w:p>
        </w:tc>
        <w:tc>
          <w:tcPr>
            <w:tcW w:w="3595" w:type="dxa"/>
            <w:tcBorders>
              <w:left w:val="nil"/>
            </w:tcBorders>
            <w:vAlign w:val="center"/>
          </w:tcPr>
          <w:p w14:paraId="708325FF" w14:textId="19E35EE2" w:rsidR="00763F4F" w:rsidRPr="001429DF" w:rsidRDefault="00763F4F" w:rsidP="00960F5F">
            <w:pPr>
              <w:jc w:val="both"/>
              <w:rPr>
                <w:sz w:val="20"/>
                <w:szCs w:val="20"/>
              </w:rPr>
            </w:pPr>
            <w:r w:rsidRPr="001429DF">
              <w:rPr>
                <w:sz w:val="20"/>
                <w:szCs w:val="20"/>
              </w:rPr>
              <w:t>Бизнис план/Стратегија за зазелену</w:t>
            </w:r>
            <w:r w:rsidR="0063070C">
              <w:rPr>
                <w:sz w:val="20"/>
                <w:szCs w:val="20"/>
                <w:lang w:val="sr-Cyrl-RS"/>
              </w:rPr>
              <w:t>-</w:t>
            </w:r>
            <w:r w:rsidRPr="001429DF">
              <w:rPr>
                <w:sz w:val="20"/>
                <w:szCs w:val="20"/>
              </w:rPr>
              <w:t>вање на бизнисот на деловен субјект</w:t>
            </w:r>
          </w:p>
        </w:tc>
        <w:tc>
          <w:tcPr>
            <w:tcW w:w="1222" w:type="dxa"/>
            <w:vAlign w:val="center"/>
          </w:tcPr>
          <w:p w14:paraId="7255A5D0" w14:textId="77777777" w:rsidR="00763F4F" w:rsidRPr="001429DF" w:rsidRDefault="00763F4F" w:rsidP="00960F5F">
            <w:pPr>
              <w:jc w:val="center"/>
              <w:rPr>
                <w:rFonts w:cs="Calibri"/>
                <w:sz w:val="20"/>
                <w:szCs w:val="20"/>
              </w:rPr>
            </w:pPr>
          </w:p>
        </w:tc>
        <w:tc>
          <w:tcPr>
            <w:tcW w:w="1204" w:type="dxa"/>
            <w:vAlign w:val="center"/>
          </w:tcPr>
          <w:p w14:paraId="5AC71845" w14:textId="77777777" w:rsidR="00763F4F" w:rsidRPr="001429DF" w:rsidRDefault="00763F4F" w:rsidP="00960F5F">
            <w:pPr>
              <w:jc w:val="center"/>
              <w:rPr>
                <w:rFonts w:cs="Calibri"/>
                <w:sz w:val="20"/>
                <w:szCs w:val="20"/>
              </w:rPr>
            </w:pPr>
          </w:p>
        </w:tc>
        <w:tc>
          <w:tcPr>
            <w:tcW w:w="1158" w:type="dxa"/>
            <w:vAlign w:val="center"/>
          </w:tcPr>
          <w:p w14:paraId="22FAE4B6" w14:textId="77777777" w:rsidR="00763F4F" w:rsidRPr="001429DF" w:rsidRDefault="00763F4F" w:rsidP="00960F5F">
            <w:pPr>
              <w:jc w:val="center"/>
              <w:rPr>
                <w:rFonts w:cs="Calibri"/>
                <w:sz w:val="20"/>
                <w:szCs w:val="20"/>
              </w:rPr>
            </w:pPr>
          </w:p>
        </w:tc>
        <w:tc>
          <w:tcPr>
            <w:tcW w:w="1326" w:type="dxa"/>
            <w:vAlign w:val="center"/>
          </w:tcPr>
          <w:p w14:paraId="0E24E533" w14:textId="77777777" w:rsidR="00763F4F" w:rsidRPr="001429DF" w:rsidRDefault="00763F4F" w:rsidP="00960F5F">
            <w:pPr>
              <w:jc w:val="center"/>
              <w:rPr>
                <w:rFonts w:cs="Calibri"/>
                <w:sz w:val="20"/>
                <w:szCs w:val="20"/>
              </w:rPr>
            </w:pPr>
          </w:p>
        </w:tc>
        <w:tc>
          <w:tcPr>
            <w:tcW w:w="982" w:type="dxa"/>
            <w:vAlign w:val="center"/>
          </w:tcPr>
          <w:p w14:paraId="38798927" w14:textId="77777777" w:rsidR="00763F4F" w:rsidRPr="001429DF" w:rsidRDefault="00763F4F" w:rsidP="00960F5F">
            <w:pPr>
              <w:jc w:val="center"/>
              <w:rPr>
                <w:rFonts w:cs="Calibri"/>
                <w:sz w:val="20"/>
                <w:szCs w:val="20"/>
              </w:rPr>
            </w:pPr>
          </w:p>
        </w:tc>
      </w:tr>
    </w:tbl>
    <w:p w14:paraId="4FB1E948" w14:textId="77777777" w:rsidR="00D1053C" w:rsidRPr="00DE1A90" w:rsidRDefault="00D1053C" w:rsidP="00086A1E">
      <w:pPr>
        <w:jc w:val="both"/>
        <w:rPr>
          <w:sz w:val="8"/>
          <w:szCs w:val="20"/>
          <w:lang w:val="mk-MK"/>
        </w:rPr>
      </w:pPr>
    </w:p>
    <w:sectPr w:rsidR="00D1053C" w:rsidRPr="00DE1A90" w:rsidSect="00572F63">
      <w:footerReference w:type="default" r:id="rId7"/>
      <w:headerReference w:type="first" r:id="rId8"/>
      <w:footerReference w:type="first" r:id="rId9"/>
      <w:pgSz w:w="11909" w:h="16834" w:code="9"/>
      <w:pgMar w:top="1123" w:right="1123" w:bottom="1123" w:left="1123"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A40E2" w14:textId="77777777" w:rsidR="0090363A" w:rsidRDefault="0090363A" w:rsidP="008B7759">
      <w:r>
        <w:separator/>
      </w:r>
    </w:p>
  </w:endnote>
  <w:endnote w:type="continuationSeparator" w:id="0">
    <w:p w14:paraId="5F657EC4" w14:textId="77777777" w:rsidR="0090363A" w:rsidRDefault="0090363A" w:rsidP="008B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076950"/>
      <w:docPartObj>
        <w:docPartGallery w:val="Page Numbers (Bottom of Page)"/>
        <w:docPartUnique/>
      </w:docPartObj>
    </w:sdtPr>
    <w:sdtEndPr>
      <w:rPr>
        <w:noProof/>
      </w:rPr>
    </w:sdtEndPr>
    <w:sdtContent>
      <w:p w14:paraId="55FC0347" w14:textId="3E9E58FC" w:rsidR="00224875" w:rsidRDefault="00224875">
        <w:pPr>
          <w:pStyle w:val="Footer"/>
          <w:jc w:val="right"/>
        </w:pPr>
        <w:r>
          <w:fldChar w:fldCharType="begin"/>
        </w:r>
        <w:r>
          <w:instrText xml:space="preserve"> PAGE   \* MERGEFORMAT </w:instrText>
        </w:r>
        <w:r>
          <w:fldChar w:fldCharType="separate"/>
        </w:r>
        <w:r w:rsidR="00086A1E">
          <w:rPr>
            <w:noProof/>
          </w:rPr>
          <w:t>2</w:t>
        </w:r>
        <w:r>
          <w:rPr>
            <w:noProof/>
          </w:rPr>
          <w:fldChar w:fldCharType="end"/>
        </w:r>
      </w:p>
    </w:sdtContent>
  </w:sdt>
  <w:p w14:paraId="00F51A3B" w14:textId="77777777" w:rsidR="00224875" w:rsidRDefault="0022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518"/>
      <w:gridCol w:w="4176"/>
    </w:tblGrid>
    <w:tr w:rsidR="0063070C" w14:paraId="0E1C6D5A" w14:textId="77777777" w:rsidTr="00204D34">
      <w:trPr>
        <w:trHeight w:val="997"/>
      </w:trPr>
      <w:tc>
        <w:tcPr>
          <w:tcW w:w="3969" w:type="dxa"/>
          <w:vAlign w:val="center"/>
        </w:tcPr>
        <w:p w14:paraId="7BC6DEBD" w14:textId="77777777" w:rsidR="0063070C" w:rsidRDefault="0063070C" w:rsidP="0063070C">
          <w:pPr>
            <w:pStyle w:val="Footer"/>
            <w:jc w:val="center"/>
          </w:pPr>
          <w:r>
            <w:rPr>
              <w:noProof/>
              <w:color w:val="000080"/>
              <w:sz w:val="14"/>
              <w:lang w:val="sr-Latn-RS" w:eastAsia="sr-Latn-RS"/>
            </w:rPr>
            <w:drawing>
              <wp:inline distT="0" distB="0" distL="0" distR="0" wp14:anchorId="739BE0D8" wp14:editId="3E0DC5CA">
                <wp:extent cx="494365" cy="540000"/>
                <wp:effectExtent l="0" t="0" r="1270" b="0"/>
                <wp:docPr id="2099289639" name="Picture 2099289639"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32927" name="Picture 36232927" descr="A logo of a company&#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365" cy="540000"/>
                        </a:xfrm>
                        <a:prstGeom prst="rect">
                          <a:avLst/>
                        </a:prstGeom>
                        <a:noFill/>
                        <a:ln>
                          <a:noFill/>
                        </a:ln>
                      </pic:spPr>
                    </pic:pic>
                  </a:graphicData>
                </a:graphic>
              </wp:inline>
            </w:drawing>
          </w:r>
          <w:r>
            <w:rPr>
              <w:rFonts w:cs="Calibri"/>
              <w:noProof/>
              <w:sz w:val="20"/>
              <w:szCs w:val="20"/>
              <w:lang w:val="sr-Latn-RS" w:eastAsia="sr-Latn-RS"/>
            </w:rPr>
            <w:drawing>
              <wp:inline distT="0" distB="0" distL="0" distR="0" wp14:anchorId="3169B205" wp14:editId="3EDF4947">
                <wp:extent cx="1794931" cy="540000"/>
                <wp:effectExtent l="0" t="0" r="0" b="0"/>
                <wp:docPr id="297281250" name="Picture 297281250"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94931" cy="540000"/>
                        </a:xfrm>
                        <a:prstGeom prst="rect">
                          <a:avLst/>
                        </a:prstGeom>
                        <a:noFill/>
                        <a:ln>
                          <a:noFill/>
                        </a:ln>
                      </pic:spPr>
                    </pic:pic>
                  </a:graphicData>
                </a:graphic>
              </wp:inline>
            </w:drawing>
          </w:r>
        </w:p>
      </w:tc>
      <w:tc>
        <w:tcPr>
          <w:tcW w:w="1518" w:type="dxa"/>
          <w:vAlign w:val="center"/>
        </w:tcPr>
        <w:p w14:paraId="175BE9BB" w14:textId="77777777" w:rsidR="0063070C" w:rsidRDefault="0063070C" w:rsidP="0063070C">
          <w:pPr>
            <w:pStyle w:val="Footer"/>
          </w:pPr>
          <w:r>
            <w:rPr>
              <w:noProof/>
              <w:lang w:val="sr-Latn-RS" w:eastAsia="sr-Latn-RS"/>
            </w:rPr>
            <w:drawing>
              <wp:inline distT="0" distB="0" distL="0" distR="0" wp14:anchorId="170AEC02" wp14:editId="190CB995">
                <wp:extent cx="626935" cy="540000"/>
                <wp:effectExtent l="0" t="0" r="1905" b="0"/>
                <wp:docPr id="18558499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26935" cy="540000"/>
                        </a:xfrm>
                        <a:prstGeom prst="rect">
                          <a:avLst/>
                        </a:prstGeom>
                        <a:noFill/>
                        <a:ln>
                          <a:noFill/>
                        </a:ln>
                      </pic:spPr>
                    </pic:pic>
                  </a:graphicData>
                </a:graphic>
              </wp:inline>
            </w:drawing>
          </w:r>
        </w:p>
      </w:tc>
      <w:tc>
        <w:tcPr>
          <w:tcW w:w="4176" w:type="dxa"/>
          <w:vAlign w:val="center"/>
        </w:tcPr>
        <w:p w14:paraId="3C226228" w14:textId="77777777" w:rsidR="0063070C" w:rsidRDefault="0063070C" w:rsidP="0063070C">
          <w:pPr>
            <w:pStyle w:val="Footer"/>
            <w:jc w:val="right"/>
          </w:pPr>
          <w:r>
            <w:rPr>
              <w:noProof/>
              <w:lang w:val="sr-Latn-RS" w:eastAsia="sr-Latn-RS"/>
            </w:rPr>
            <w:drawing>
              <wp:inline distT="0" distB="0" distL="0" distR="0" wp14:anchorId="18384D17" wp14:editId="42F23B87">
                <wp:extent cx="2507368" cy="540000"/>
                <wp:effectExtent l="0" t="0" r="7620" b="0"/>
                <wp:docPr id="1" name="Picture 1" descr="MK-Co-funded_EU-emblem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K-Co-funded_EU-emblem_POS.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507368" cy="540000"/>
                        </a:xfrm>
                        <a:prstGeom prst="rect">
                          <a:avLst/>
                        </a:prstGeom>
                        <a:noFill/>
                        <a:ln>
                          <a:noFill/>
                        </a:ln>
                      </pic:spPr>
                    </pic:pic>
                  </a:graphicData>
                </a:graphic>
              </wp:inline>
            </w:drawing>
          </w:r>
        </w:p>
      </w:tc>
    </w:tr>
  </w:tbl>
  <w:p w14:paraId="4BE443E5" w14:textId="77777777" w:rsidR="00224875" w:rsidRPr="009B5AC1" w:rsidRDefault="00224875" w:rsidP="009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91A1E" w14:textId="77777777" w:rsidR="0090363A" w:rsidRDefault="0090363A" w:rsidP="008B7759">
      <w:r>
        <w:separator/>
      </w:r>
    </w:p>
  </w:footnote>
  <w:footnote w:type="continuationSeparator" w:id="0">
    <w:p w14:paraId="2A783EB8" w14:textId="77777777" w:rsidR="0090363A" w:rsidRDefault="0090363A" w:rsidP="008B7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double" w:sz="4" w:space="0" w:color="008000"/>
        <w:right w:val="none" w:sz="0" w:space="0" w:color="auto"/>
        <w:insideH w:val="none" w:sz="0" w:space="0" w:color="auto"/>
        <w:insideV w:val="none" w:sz="0" w:space="0" w:color="auto"/>
      </w:tblBorders>
      <w:tblLook w:val="04A0" w:firstRow="1" w:lastRow="0" w:firstColumn="1" w:lastColumn="0" w:noHBand="0" w:noVBand="1"/>
    </w:tblPr>
    <w:tblGrid>
      <w:gridCol w:w="1951"/>
      <w:gridCol w:w="2693"/>
      <w:gridCol w:w="5235"/>
    </w:tblGrid>
    <w:tr w:rsidR="0063070C" w14:paraId="1E7EC6F0" w14:textId="77777777" w:rsidTr="00204D34">
      <w:trPr>
        <w:trHeight w:val="1567"/>
      </w:trPr>
      <w:tc>
        <w:tcPr>
          <w:tcW w:w="1951" w:type="dxa"/>
          <w:vAlign w:val="center"/>
        </w:tcPr>
        <w:p w14:paraId="52CA2FDD" w14:textId="77777777" w:rsidR="0063070C" w:rsidRDefault="0063070C" w:rsidP="0063070C">
          <w:pPr>
            <w:pStyle w:val="Header"/>
            <w:rPr>
              <w:noProof/>
            </w:rPr>
          </w:pPr>
          <w:r>
            <w:rPr>
              <w:noProof/>
              <w:lang w:val="sr-Latn-RS" w:eastAsia="sr-Latn-RS"/>
            </w:rPr>
            <w:drawing>
              <wp:inline distT="0" distB="0" distL="0" distR="0" wp14:anchorId="00A2A089" wp14:editId="79F555D9">
                <wp:extent cx="1079500" cy="861060"/>
                <wp:effectExtent l="0" t="0" r="6350" b="0"/>
                <wp:docPr id="320850324" name="Picture 1" descr="A green leaf and a power c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50324" name="Picture 1" descr="A green leaf and a power cord&#10;&#10;Description automatically generated"/>
                        <pic:cNvPicPr/>
                      </pic:nvPicPr>
                      <pic:blipFill rotWithShape="1">
                        <a:blip r:embed="rId1">
                          <a:extLst>
                            <a:ext uri="{28A0092B-C50C-407E-A947-70E740481C1C}">
                              <a14:useLocalDpi xmlns:a14="http://schemas.microsoft.com/office/drawing/2010/main" val="0"/>
                            </a:ext>
                          </a:extLst>
                        </a:blip>
                        <a:srcRect b="20235"/>
                        <a:stretch/>
                      </pic:blipFill>
                      <pic:spPr bwMode="auto">
                        <a:xfrm>
                          <a:off x="0" y="0"/>
                          <a:ext cx="1080000" cy="861459"/>
                        </a:xfrm>
                        <a:prstGeom prst="rect">
                          <a:avLst/>
                        </a:prstGeom>
                        <a:ln>
                          <a:noFill/>
                        </a:ln>
                        <a:extLst>
                          <a:ext uri="{53640926-AAD7-44D8-BBD7-CCE9431645EC}">
                            <a14:shadowObscured xmlns:a14="http://schemas.microsoft.com/office/drawing/2010/main"/>
                          </a:ext>
                        </a:extLst>
                      </pic:spPr>
                    </pic:pic>
                  </a:graphicData>
                </a:graphic>
              </wp:inline>
            </w:drawing>
          </w:r>
        </w:p>
      </w:tc>
      <w:tc>
        <w:tcPr>
          <w:tcW w:w="2693" w:type="dxa"/>
          <w:vAlign w:val="center"/>
        </w:tcPr>
        <w:p w14:paraId="319B1BC2" w14:textId="77777777" w:rsidR="0063070C" w:rsidRPr="00902959" w:rsidRDefault="0063070C" w:rsidP="0063070C">
          <w:pPr>
            <w:pStyle w:val="Header"/>
            <w:rPr>
              <w:b/>
              <w:bCs/>
              <w:noProof/>
              <w:color w:val="008000"/>
              <w:sz w:val="24"/>
              <w:szCs w:val="24"/>
              <w:lang w:val="mk-MK"/>
            </w:rPr>
          </w:pPr>
          <w:r w:rsidRPr="00BD248D">
            <w:rPr>
              <w:b/>
              <w:bCs/>
              <w:noProof/>
              <w:color w:val="008000"/>
              <w:sz w:val="24"/>
              <w:szCs w:val="24"/>
            </w:rPr>
            <w:t xml:space="preserve">Зелени </w:t>
          </w:r>
          <w:r>
            <w:rPr>
              <w:b/>
              <w:bCs/>
              <w:noProof/>
              <w:color w:val="008000"/>
              <w:sz w:val="24"/>
              <w:szCs w:val="24"/>
              <w:lang w:val="mk-MK"/>
            </w:rPr>
            <w:t>пат</w:t>
          </w:r>
        </w:p>
        <w:p w14:paraId="2684BF97" w14:textId="77777777" w:rsidR="0063070C" w:rsidRPr="00902959" w:rsidRDefault="0063070C" w:rsidP="0063070C">
          <w:pPr>
            <w:pStyle w:val="Header"/>
            <w:rPr>
              <w:noProof/>
              <w:lang w:val="mk-MK"/>
            </w:rPr>
          </w:pPr>
          <w:r w:rsidRPr="00BD248D">
            <w:rPr>
              <w:b/>
              <w:bCs/>
              <w:noProof/>
              <w:color w:val="008000"/>
              <w:sz w:val="24"/>
              <w:szCs w:val="24"/>
            </w:rPr>
            <w:t>Партнерство за зелен</w:t>
          </w:r>
          <w:r>
            <w:rPr>
              <w:b/>
              <w:bCs/>
              <w:noProof/>
              <w:color w:val="008000"/>
              <w:sz w:val="24"/>
              <w:szCs w:val="24"/>
              <w:lang w:val="mk-MK"/>
            </w:rPr>
            <w:t>и</w:t>
          </w:r>
          <w:r w:rsidRPr="00BD248D">
            <w:rPr>
              <w:b/>
              <w:bCs/>
              <w:noProof/>
              <w:color w:val="008000"/>
              <w:sz w:val="24"/>
              <w:szCs w:val="24"/>
            </w:rPr>
            <w:t xml:space="preserve"> </w:t>
          </w:r>
          <w:r>
            <w:rPr>
              <w:b/>
              <w:bCs/>
              <w:noProof/>
              <w:color w:val="008000"/>
              <w:sz w:val="24"/>
              <w:szCs w:val="24"/>
              <w:lang w:val="mk-MK"/>
            </w:rPr>
            <w:t>бизниси</w:t>
          </w:r>
        </w:p>
      </w:tc>
      <w:tc>
        <w:tcPr>
          <w:tcW w:w="5235" w:type="dxa"/>
          <w:vAlign w:val="center"/>
        </w:tcPr>
        <w:p w14:paraId="4DB6BCBA" w14:textId="77777777" w:rsidR="0063070C" w:rsidRPr="00BD248D" w:rsidRDefault="0063070C" w:rsidP="0063070C">
          <w:pPr>
            <w:pStyle w:val="Header"/>
            <w:jc w:val="right"/>
            <w:rPr>
              <w:b/>
              <w:bCs/>
              <w:noProof/>
              <w:color w:val="003399"/>
              <w:sz w:val="28"/>
              <w:szCs w:val="28"/>
            </w:rPr>
          </w:pPr>
          <w:r w:rsidRPr="00BD248D">
            <w:rPr>
              <w:b/>
              <w:bCs/>
              <w:noProof/>
              <w:color w:val="003399"/>
              <w:sz w:val="28"/>
              <w:szCs w:val="28"/>
            </w:rPr>
            <w:t>Еразмус+</w:t>
          </w:r>
        </w:p>
        <w:p w14:paraId="7673003C" w14:textId="77777777" w:rsidR="0063070C" w:rsidRPr="00902959" w:rsidRDefault="0063070C" w:rsidP="0063070C">
          <w:pPr>
            <w:pStyle w:val="Header"/>
            <w:jc w:val="right"/>
            <w:rPr>
              <w:b/>
              <w:bCs/>
              <w:noProof/>
              <w:color w:val="003399"/>
              <w:sz w:val="20"/>
              <w:szCs w:val="20"/>
              <w:lang w:val="mk-MK"/>
            </w:rPr>
          </w:pPr>
          <w:r w:rsidRPr="00BD248D">
            <w:rPr>
              <w:b/>
              <w:bCs/>
              <w:noProof/>
              <w:color w:val="003399"/>
              <w:sz w:val="20"/>
              <w:szCs w:val="20"/>
            </w:rPr>
            <w:t>KA210-ADU - Мал</w:t>
          </w:r>
          <w:r>
            <w:rPr>
              <w:b/>
              <w:bCs/>
              <w:noProof/>
              <w:color w:val="003399"/>
              <w:sz w:val="20"/>
              <w:szCs w:val="20"/>
              <w:lang w:val="mk-MK"/>
            </w:rPr>
            <w:t>и</w:t>
          </w:r>
          <w:r w:rsidRPr="00BD248D">
            <w:rPr>
              <w:b/>
              <w:bCs/>
              <w:noProof/>
              <w:color w:val="003399"/>
              <w:sz w:val="20"/>
              <w:szCs w:val="20"/>
            </w:rPr>
            <w:t xml:space="preserve"> партнерства </w:t>
          </w:r>
          <w:r>
            <w:rPr>
              <w:b/>
              <w:bCs/>
              <w:noProof/>
              <w:color w:val="003399"/>
              <w:sz w:val="20"/>
              <w:szCs w:val="20"/>
              <w:lang w:val="mk-MK"/>
            </w:rPr>
            <w:t>во образование на возрасни</w:t>
          </w:r>
        </w:p>
        <w:p w14:paraId="34DD07BE" w14:textId="77777777" w:rsidR="0063070C" w:rsidRPr="00BD248D" w:rsidRDefault="0063070C" w:rsidP="0063070C">
          <w:pPr>
            <w:pStyle w:val="Header"/>
            <w:jc w:val="right"/>
            <w:rPr>
              <w:b/>
              <w:bCs/>
              <w:noProof/>
              <w:color w:val="003399"/>
              <w:sz w:val="36"/>
              <w:szCs w:val="36"/>
            </w:rPr>
          </w:pPr>
          <w:r w:rsidRPr="00BD248D">
            <w:rPr>
              <w:b/>
              <w:bCs/>
              <w:noProof/>
              <w:color w:val="003399"/>
              <w:sz w:val="20"/>
              <w:szCs w:val="20"/>
            </w:rPr>
            <w:t>Про</w:t>
          </w:r>
          <w:r>
            <w:rPr>
              <w:b/>
              <w:bCs/>
              <w:noProof/>
              <w:color w:val="003399"/>
              <w:sz w:val="20"/>
              <w:szCs w:val="20"/>
              <w:lang w:val="mk-MK"/>
            </w:rPr>
            <w:t>ект</w:t>
          </w:r>
          <w:r w:rsidRPr="00BD248D">
            <w:rPr>
              <w:b/>
              <w:bCs/>
              <w:noProof/>
              <w:color w:val="003399"/>
              <w:sz w:val="20"/>
              <w:szCs w:val="20"/>
            </w:rPr>
            <w:t xml:space="preserve"> 2023-2-RS01-KA210-ADU-000184311</w:t>
          </w:r>
        </w:p>
      </w:tc>
    </w:tr>
  </w:tbl>
  <w:p w14:paraId="746F3849" w14:textId="77777777" w:rsidR="00224875" w:rsidRPr="000518AB" w:rsidRDefault="00224875">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402"/>
    <w:multiLevelType w:val="hybridMultilevel"/>
    <w:tmpl w:val="8BB4027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85621B"/>
    <w:multiLevelType w:val="hybridMultilevel"/>
    <w:tmpl w:val="70FE4730"/>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19F86AE9"/>
    <w:multiLevelType w:val="hybridMultilevel"/>
    <w:tmpl w:val="8BB4027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CC2236"/>
    <w:multiLevelType w:val="hybridMultilevel"/>
    <w:tmpl w:val="1C6E05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24892750">
    <w:abstractNumId w:val="2"/>
  </w:num>
  <w:num w:numId="2" w16cid:durableId="1345666838">
    <w:abstractNumId w:val="1"/>
  </w:num>
  <w:num w:numId="3" w16cid:durableId="201593882">
    <w:abstractNumId w:val="0"/>
  </w:num>
  <w:num w:numId="4" w16cid:durableId="22683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C"/>
    <w:rsid w:val="0000057D"/>
    <w:rsid w:val="0001132D"/>
    <w:rsid w:val="0003406E"/>
    <w:rsid w:val="000518AB"/>
    <w:rsid w:val="00083F4F"/>
    <w:rsid w:val="00086936"/>
    <w:rsid w:val="00086A1E"/>
    <w:rsid w:val="000D4CA8"/>
    <w:rsid w:val="00100BD1"/>
    <w:rsid w:val="0010500A"/>
    <w:rsid w:val="001429DF"/>
    <w:rsid w:val="00150864"/>
    <w:rsid w:val="001649C2"/>
    <w:rsid w:val="00167239"/>
    <w:rsid w:val="00186059"/>
    <w:rsid w:val="002179C7"/>
    <w:rsid w:val="00224875"/>
    <w:rsid w:val="00281E85"/>
    <w:rsid w:val="002A22FB"/>
    <w:rsid w:val="002A4058"/>
    <w:rsid w:val="002C7DFA"/>
    <w:rsid w:val="002F3751"/>
    <w:rsid w:val="00313D4E"/>
    <w:rsid w:val="00325104"/>
    <w:rsid w:val="0034310C"/>
    <w:rsid w:val="0035217D"/>
    <w:rsid w:val="00361BD8"/>
    <w:rsid w:val="00371126"/>
    <w:rsid w:val="00374013"/>
    <w:rsid w:val="003A61C8"/>
    <w:rsid w:val="003B25FF"/>
    <w:rsid w:val="003B7F7A"/>
    <w:rsid w:val="003D743A"/>
    <w:rsid w:val="00421F43"/>
    <w:rsid w:val="00443182"/>
    <w:rsid w:val="00456852"/>
    <w:rsid w:val="004A7F81"/>
    <w:rsid w:val="004B4CB6"/>
    <w:rsid w:val="004B6203"/>
    <w:rsid w:val="004C0123"/>
    <w:rsid w:val="004D7668"/>
    <w:rsid w:val="004E0AF2"/>
    <w:rsid w:val="00531721"/>
    <w:rsid w:val="005478FD"/>
    <w:rsid w:val="00560C5F"/>
    <w:rsid w:val="005618CA"/>
    <w:rsid w:val="00572F63"/>
    <w:rsid w:val="0058404F"/>
    <w:rsid w:val="0059212F"/>
    <w:rsid w:val="0059233E"/>
    <w:rsid w:val="005B493A"/>
    <w:rsid w:val="005C7F66"/>
    <w:rsid w:val="005D71C3"/>
    <w:rsid w:val="005F2645"/>
    <w:rsid w:val="005F7CA4"/>
    <w:rsid w:val="00626614"/>
    <w:rsid w:val="0063070C"/>
    <w:rsid w:val="00690359"/>
    <w:rsid w:val="00691E21"/>
    <w:rsid w:val="00696320"/>
    <w:rsid w:val="006B41B2"/>
    <w:rsid w:val="006E23B9"/>
    <w:rsid w:val="006E4EFE"/>
    <w:rsid w:val="007059FC"/>
    <w:rsid w:val="00706A16"/>
    <w:rsid w:val="00727819"/>
    <w:rsid w:val="00730EA0"/>
    <w:rsid w:val="00763F4F"/>
    <w:rsid w:val="00771799"/>
    <w:rsid w:val="00780026"/>
    <w:rsid w:val="0079584B"/>
    <w:rsid w:val="007B2482"/>
    <w:rsid w:val="007C67B6"/>
    <w:rsid w:val="00811805"/>
    <w:rsid w:val="008235E3"/>
    <w:rsid w:val="0084515A"/>
    <w:rsid w:val="00881A3C"/>
    <w:rsid w:val="008B5FC3"/>
    <w:rsid w:val="008B7759"/>
    <w:rsid w:val="008D1A59"/>
    <w:rsid w:val="0090363A"/>
    <w:rsid w:val="009514D2"/>
    <w:rsid w:val="00951975"/>
    <w:rsid w:val="009578C4"/>
    <w:rsid w:val="0096024B"/>
    <w:rsid w:val="00966838"/>
    <w:rsid w:val="00967CE4"/>
    <w:rsid w:val="00975B00"/>
    <w:rsid w:val="009B5AC1"/>
    <w:rsid w:val="009B704E"/>
    <w:rsid w:val="009C745B"/>
    <w:rsid w:val="009E0BBD"/>
    <w:rsid w:val="009F0E50"/>
    <w:rsid w:val="009F398A"/>
    <w:rsid w:val="009F3BD7"/>
    <w:rsid w:val="00A110B8"/>
    <w:rsid w:val="00A11605"/>
    <w:rsid w:val="00A25C52"/>
    <w:rsid w:val="00A34AC4"/>
    <w:rsid w:val="00A3594E"/>
    <w:rsid w:val="00A43E88"/>
    <w:rsid w:val="00A468CD"/>
    <w:rsid w:val="00A77FF6"/>
    <w:rsid w:val="00AD4386"/>
    <w:rsid w:val="00AE27DC"/>
    <w:rsid w:val="00B4310A"/>
    <w:rsid w:val="00B43AF0"/>
    <w:rsid w:val="00B645E6"/>
    <w:rsid w:val="00B85DCB"/>
    <w:rsid w:val="00B93352"/>
    <w:rsid w:val="00BA6900"/>
    <w:rsid w:val="00BC2E65"/>
    <w:rsid w:val="00BD0F67"/>
    <w:rsid w:val="00BD12C8"/>
    <w:rsid w:val="00BD248D"/>
    <w:rsid w:val="00BE219F"/>
    <w:rsid w:val="00C2729A"/>
    <w:rsid w:val="00C30515"/>
    <w:rsid w:val="00C41A98"/>
    <w:rsid w:val="00C45538"/>
    <w:rsid w:val="00C5471D"/>
    <w:rsid w:val="00C7164F"/>
    <w:rsid w:val="00C93B4E"/>
    <w:rsid w:val="00C96888"/>
    <w:rsid w:val="00CB13DA"/>
    <w:rsid w:val="00CB5C22"/>
    <w:rsid w:val="00CC4DEB"/>
    <w:rsid w:val="00CD3C18"/>
    <w:rsid w:val="00CF6884"/>
    <w:rsid w:val="00D1053C"/>
    <w:rsid w:val="00D146A4"/>
    <w:rsid w:val="00D2292D"/>
    <w:rsid w:val="00D23FEB"/>
    <w:rsid w:val="00D37347"/>
    <w:rsid w:val="00D537C9"/>
    <w:rsid w:val="00D80DF7"/>
    <w:rsid w:val="00D956FD"/>
    <w:rsid w:val="00DC7820"/>
    <w:rsid w:val="00DE1A90"/>
    <w:rsid w:val="00E16754"/>
    <w:rsid w:val="00E352B4"/>
    <w:rsid w:val="00E51FCE"/>
    <w:rsid w:val="00E54F85"/>
    <w:rsid w:val="00EB1310"/>
    <w:rsid w:val="00EC791E"/>
    <w:rsid w:val="00ED0952"/>
    <w:rsid w:val="00ED2726"/>
    <w:rsid w:val="00EF6FCA"/>
    <w:rsid w:val="00F37B4C"/>
    <w:rsid w:val="00F441FA"/>
    <w:rsid w:val="00F51A6B"/>
    <w:rsid w:val="00F878E9"/>
    <w:rsid w:val="00FA28F7"/>
    <w:rsid w:val="00FB1815"/>
    <w:rsid w:val="00FD440D"/>
    <w:rsid w:val="00FE5E4C"/>
    <w:rsid w:val="00FE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3420"/>
  <w15:chartTrackingRefBased/>
  <w15:docId w15:val="{53024341-6E50-466C-ABC4-D0E2C74B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heme="minorHAnsi"/>
        <w:kern w:val="2"/>
        <w:sz w:val="22"/>
        <w:szCs w:val="22"/>
        <w:lang w:val="m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D"/>
    <w:rPr>
      <w:kern w:val="0"/>
      <w14:ligatures w14:val="none"/>
    </w:rPr>
  </w:style>
  <w:style w:type="paragraph" w:styleId="Heading1">
    <w:name w:val="heading 1"/>
    <w:basedOn w:val="Normal"/>
    <w:next w:val="Normal"/>
    <w:link w:val="Heading1Char"/>
    <w:uiPriority w:val="9"/>
    <w:qFormat/>
    <w:rsid w:val="00881A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81A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81A3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81A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1A3C"/>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881A3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A3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A3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A3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A3C"/>
    <w:rPr>
      <w:rFonts w:asciiTheme="majorHAnsi" w:eastAsiaTheme="majorEastAsia" w:hAnsiTheme="majorHAnsi" w:cstheme="majorBidi"/>
      <w:color w:val="365F91" w:themeColor="accent1" w:themeShade="BF"/>
      <w:sz w:val="40"/>
      <w:szCs w:val="40"/>
      <w:lang w:val="mk"/>
    </w:rPr>
  </w:style>
  <w:style w:type="character" w:customStyle="1" w:styleId="Heading2Char">
    <w:name w:val="Heading 2 Char"/>
    <w:basedOn w:val="DefaultParagraphFont"/>
    <w:link w:val="Heading2"/>
    <w:uiPriority w:val="9"/>
    <w:semiHidden/>
    <w:rsid w:val="00881A3C"/>
    <w:rPr>
      <w:rFonts w:asciiTheme="majorHAnsi" w:eastAsiaTheme="majorEastAsia" w:hAnsiTheme="majorHAnsi" w:cstheme="majorBidi"/>
      <w:color w:val="365F91" w:themeColor="accent1" w:themeShade="BF"/>
      <w:sz w:val="32"/>
      <w:szCs w:val="32"/>
      <w:lang w:val="mk"/>
    </w:rPr>
  </w:style>
  <w:style w:type="character" w:customStyle="1" w:styleId="Heading3Char">
    <w:name w:val="Heading 3 Char"/>
    <w:basedOn w:val="DefaultParagraphFont"/>
    <w:link w:val="Heading3"/>
    <w:uiPriority w:val="9"/>
    <w:semiHidden/>
    <w:rsid w:val="00881A3C"/>
    <w:rPr>
      <w:rFonts w:asciiTheme="minorHAnsi" w:eastAsiaTheme="majorEastAsia" w:hAnsiTheme="minorHAnsi" w:cstheme="majorBidi"/>
      <w:color w:val="365F91" w:themeColor="accent1" w:themeShade="BF"/>
      <w:sz w:val="28"/>
      <w:szCs w:val="28"/>
      <w:lang w:val="mk"/>
    </w:rPr>
  </w:style>
  <w:style w:type="character" w:customStyle="1" w:styleId="Heading4Char">
    <w:name w:val="Heading 4 Char"/>
    <w:basedOn w:val="DefaultParagraphFont"/>
    <w:link w:val="Heading4"/>
    <w:uiPriority w:val="9"/>
    <w:semiHidden/>
    <w:rsid w:val="00881A3C"/>
    <w:rPr>
      <w:rFonts w:asciiTheme="minorHAnsi" w:eastAsiaTheme="majorEastAsia" w:hAnsiTheme="minorHAnsi" w:cstheme="majorBidi"/>
      <w:i/>
      <w:iCs/>
      <w:color w:val="365F91" w:themeColor="accent1" w:themeShade="BF"/>
      <w:lang w:val="mk"/>
    </w:rPr>
  </w:style>
  <w:style w:type="character" w:customStyle="1" w:styleId="Heading5Char">
    <w:name w:val="Heading 5 Char"/>
    <w:basedOn w:val="DefaultParagraphFont"/>
    <w:link w:val="Heading5"/>
    <w:uiPriority w:val="9"/>
    <w:semiHidden/>
    <w:rsid w:val="00881A3C"/>
    <w:rPr>
      <w:rFonts w:asciiTheme="minorHAnsi" w:eastAsiaTheme="majorEastAsia" w:hAnsiTheme="minorHAnsi" w:cstheme="majorBidi"/>
      <w:color w:val="365F91" w:themeColor="accent1" w:themeShade="BF"/>
      <w:lang w:val="mk"/>
    </w:rPr>
  </w:style>
  <w:style w:type="character" w:customStyle="1" w:styleId="Heading6Char">
    <w:name w:val="Heading 6 Char"/>
    <w:basedOn w:val="DefaultParagraphFont"/>
    <w:link w:val="Heading6"/>
    <w:uiPriority w:val="9"/>
    <w:semiHidden/>
    <w:rsid w:val="00881A3C"/>
    <w:rPr>
      <w:rFonts w:asciiTheme="minorHAnsi" w:eastAsiaTheme="majorEastAsia" w:hAnsiTheme="minorHAnsi" w:cstheme="majorBidi"/>
      <w:i/>
      <w:iCs/>
      <w:color w:val="595959" w:themeColor="text1" w:themeTint="A6"/>
      <w:lang w:val="mk"/>
    </w:rPr>
  </w:style>
  <w:style w:type="character" w:customStyle="1" w:styleId="Heading7Char">
    <w:name w:val="Heading 7 Char"/>
    <w:basedOn w:val="DefaultParagraphFont"/>
    <w:link w:val="Heading7"/>
    <w:uiPriority w:val="9"/>
    <w:semiHidden/>
    <w:rsid w:val="00881A3C"/>
    <w:rPr>
      <w:rFonts w:asciiTheme="minorHAnsi" w:eastAsiaTheme="majorEastAsia" w:hAnsiTheme="minorHAnsi" w:cstheme="majorBidi"/>
      <w:color w:val="595959" w:themeColor="text1" w:themeTint="A6"/>
      <w:lang w:val="mk"/>
    </w:rPr>
  </w:style>
  <w:style w:type="character" w:customStyle="1" w:styleId="Heading8Char">
    <w:name w:val="Heading 8 Char"/>
    <w:basedOn w:val="DefaultParagraphFont"/>
    <w:link w:val="Heading8"/>
    <w:uiPriority w:val="9"/>
    <w:semiHidden/>
    <w:rsid w:val="00881A3C"/>
    <w:rPr>
      <w:rFonts w:asciiTheme="minorHAnsi" w:eastAsiaTheme="majorEastAsia" w:hAnsiTheme="minorHAnsi" w:cstheme="majorBidi"/>
      <w:i/>
      <w:iCs/>
      <w:color w:val="272727" w:themeColor="text1" w:themeTint="D8"/>
      <w:lang w:val="mk"/>
    </w:rPr>
  </w:style>
  <w:style w:type="character" w:customStyle="1" w:styleId="Heading9Char">
    <w:name w:val="Heading 9 Char"/>
    <w:basedOn w:val="DefaultParagraphFont"/>
    <w:link w:val="Heading9"/>
    <w:uiPriority w:val="9"/>
    <w:semiHidden/>
    <w:rsid w:val="00881A3C"/>
    <w:rPr>
      <w:rFonts w:asciiTheme="minorHAnsi" w:eastAsiaTheme="majorEastAsia" w:hAnsiTheme="minorHAnsi" w:cstheme="majorBidi"/>
      <w:color w:val="272727" w:themeColor="text1" w:themeTint="D8"/>
      <w:lang w:val="mk"/>
    </w:rPr>
  </w:style>
  <w:style w:type="paragraph" w:styleId="Title">
    <w:name w:val="Title"/>
    <w:basedOn w:val="Normal"/>
    <w:next w:val="Normal"/>
    <w:link w:val="TitleChar"/>
    <w:uiPriority w:val="10"/>
    <w:qFormat/>
    <w:rsid w:val="00881A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A3C"/>
    <w:rPr>
      <w:rFonts w:asciiTheme="majorHAnsi" w:eastAsiaTheme="majorEastAsia" w:hAnsiTheme="majorHAnsi" w:cstheme="majorBidi"/>
      <w:spacing w:val="-10"/>
      <w:kern w:val="28"/>
      <w:sz w:val="56"/>
      <w:szCs w:val="56"/>
      <w:lang w:val="mk"/>
    </w:rPr>
  </w:style>
  <w:style w:type="paragraph" w:styleId="Subtitle">
    <w:name w:val="Subtitle"/>
    <w:basedOn w:val="Normal"/>
    <w:next w:val="Normal"/>
    <w:link w:val="SubtitleChar"/>
    <w:uiPriority w:val="11"/>
    <w:qFormat/>
    <w:rsid w:val="00881A3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A3C"/>
    <w:rPr>
      <w:rFonts w:asciiTheme="minorHAnsi" w:eastAsiaTheme="majorEastAsia" w:hAnsiTheme="minorHAnsi" w:cstheme="majorBidi"/>
      <w:color w:val="595959" w:themeColor="text1" w:themeTint="A6"/>
      <w:spacing w:val="15"/>
      <w:sz w:val="28"/>
      <w:szCs w:val="28"/>
      <w:lang w:val="mk"/>
    </w:rPr>
  </w:style>
  <w:style w:type="paragraph" w:styleId="Quote">
    <w:name w:val="Quote"/>
    <w:basedOn w:val="Normal"/>
    <w:next w:val="Normal"/>
    <w:link w:val="QuoteChar"/>
    <w:uiPriority w:val="29"/>
    <w:qFormat/>
    <w:rsid w:val="00881A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81A3C"/>
    <w:rPr>
      <w:i/>
      <w:iCs/>
      <w:color w:val="404040" w:themeColor="text1" w:themeTint="BF"/>
      <w:lang w:val="mk"/>
    </w:rPr>
  </w:style>
  <w:style w:type="paragraph" w:styleId="ListParagraph">
    <w:name w:val="List Paragraph"/>
    <w:basedOn w:val="Normal"/>
    <w:uiPriority w:val="34"/>
    <w:qFormat/>
    <w:rsid w:val="00881A3C"/>
    <w:pPr>
      <w:ind w:left="720"/>
      <w:contextualSpacing/>
    </w:pPr>
  </w:style>
  <w:style w:type="character" w:styleId="IntenseEmphasis">
    <w:name w:val="Intense Emphasis"/>
    <w:basedOn w:val="DefaultParagraphFont"/>
    <w:uiPriority w:val="21"/>
    <w:qFormat/>
    <w:rsid w:val="00881A3C"/>
    <w:rPr>
      <w:i/>
      <w:iCs/>
      <w:color w:val="365F91" w:themeColor="accent1" w:themeShade="BF"/>
    </w:rPr>
  </w:style>
  <w:style w:type="paragraph" w:styleId="IntenseQuote">
    <w:name w:val="Intense Quote"/>
    <w:basedOn w:val="Normal"/>
    <w:next w:val="Normal"/>
    <w:link w:val="IntenseQuoteChar"/>
    <w:uiPriority w:val="30"/>
    <w:qFormat/>
    <w:rsid w:val="00881A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81A3C"/>
    <w:rPr>
      <w:i/>
      <w:iCs/>
      <w:color w:val="365F91" w:themeColor="accent1" w:themeShade="BF"/>
      <w:lang w:val="mk"/>
    </w:rPr>
  </w:style>
  <w:style w:type="character" w:styleId="IntenseReference">
    <w:name w:val="Intense Reference"/>
    <w:basedOn w:val="DefaultParagraphFont"/>
    <w:uiPriority w:val="32"/>
    <w:qFormat/>
    <w:rsid w:val="00881A3C"/>
    <w:rPr>
      <w:b/>
      <w:bCs/>
      <w:smallCaps/>
      <w:color w:val="365F91" w:themeColor="accent1" w:themeShade="BF"/>
      <w:spacing w:val="5"/>
    </w:rPr>
  </w:style>
  <w:style w:type="paragraph" w:styleId="Header">
    <w:name w:val="header"/>
    <w:aliases w:val="(17) EPR Header"/>
    <w:basedOn w:val="Normal"/>
    <w:link w:val="HeaderChar"/>
    <w:unhideWhenUsed/>
    <w:rsid w:val="008B7759"/>
    <w:pPr>
      <w:tabs>
        <w:tab w:val="center" w:pos="4680"/>
        <w:tab w:val="right" w:pos="9360"/>
      </w:tabs>
    </w:pPr>
  </w:style>
  <w:style w:type="character" w:customStyle="1" w:styleId="HeaderChar">
    <w:name w:val="Header Char"/>
    <w:aliases w:val="(17) EPR Header Char"/>
    <w:basedOn w:val="DefaultParagraphFont"/>
    <w:link w:val="Header"/>
    <w:rsid w:val="008B7759"/>
    <w:rPr>
      <w:lang w:val="mk"/>
    </w:rPr>
  </w:style>
  <w:style w:type="paragraph" w:styleId="Footer">
    <w:name w:val="footer"/>
    <w:basedOn w:val="Normal"/>
    <w:link w:val="FooterChar"/>
    <w:uiPriority w:val="99"/>
    <w:unhideWhenUsed/>
    <w:rsid w:val="008B7759"/>
    <w:pPr>
      <w:tabs>
        <w:tab w:val="center" w:pos="4680"/>
        <w:tab w:val="right" w:pos="9360"/>
      </w:tabs>
    </w:pPr>
  </w:style>
  <w:style w:type="character" w:customStyle="1" w:styleId="FooterChar">
    <w:name w:val="Footer Char"/>
    <w:basedOn w:val="DefaultParagraphFont"/>
    <w:link w:val="Footer"/>
    <w:uiPriority w:val="99"/>
    <w:rsid w:val="008B7759"/>
    <w:rPr>
      <w:lang w:val="mk"/>
    </w:rPr>
  </w:style>
  <w:style w:type="table" w:styleId="TableGrid">
    <w:name w:val="Table Grid"/>
    <w:basedOn w:val="TableNormal"/>
    <w:uiPriority w:val="59"/>
    <w:rsid w:val="00051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313D4E"/>
    <w:pPr>
      <w:spacing w:after="160" w:line="240" w:lineRule="exact"/>
    </w:pPr>
    <w:rPr>
      <w:rFonts w:ascii="Arial" w:hAnsi="Arial" w:cs="Arial"/>
      <w:sz w:val="20"/>
      <w:szCs w:val="20"/>
    </w:rPr>
  </w:style>
  <w:style w:type="paragraph" w:styleId="BalloonText">
    <w:name w:val="Balloon Text"/>
    <w:basedOn w:val="Normal"/>
    <w:link w:val="BalloonTextChar"/>
    <w:uiPriority w:val="99"/>
    <w:semiHidden/>
    <w:unhideWhenUsed/>
    <w:rsid w:val="00CB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C22"/>
    <w:rPr>
      <w:rFonts w:ascii="Segoe UI" w:hAnsi="Segoe UI" w:cs="Segoe UI"/>
      <w:kern w:val="0"/>
      <w:sz w:val="18"/>
      <w:szCs w:val="18"/>
      <w:lang w:val="mk"/>
      <w14:ligatures w14:val="none"/>
    </w:rPr>
  </w:style>
  <w:style w:type="character" w:styleId="PlaceholderText">
    <w:name w:val="Placeholder Text"/>
    <w:basedOn w:val="DefaultParagraphFont"/>
    <w:uiPriority w:val="99"/>
    <w:semiHidden/>
    <w:rsid w:val="009C74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866118">
      <w:bodyDiv w:val="1"/>
      <w:marLeft w:val="0"/>
      <w:marRight w:val="0"/>
      <w:marTop w:val="0"/>
      <w:marBottom w:val="0"/>
      <w:divBdr>
        <w:top w:val="none" w:sz="0" w:space="0" w:color="auto"/>
        <w:left w:val="none" w:sz="0" w:space="0" w:color="auto"/>
        <w:bottom w:val="none" w:sz="0" w:space="0" w:color="auto"/>
        <w:right w:val="none" w:sz="0" w:space="0" w:color="auto"/>
      </w:divBdr>
    </w:div>
    <w:div w:id="135923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cid:ii_lztljj5r3" TargetMode="External"/><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2</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 Milenkovic</dc:creator>
  <cp:keywords/>
  <dc:description/>
  <cp:lastModifiedBy>Sirma Ilijoska Trifunovska Zanaetciska komora Skopje</cp:lastModifiedBy>
  <cp:revision>51</cp:revision>
  <cp:lastPrinted>2024-03-29T09:45:00Z</cp:lastPrinted>
  <dcterms:created xsi:type="dcterms:W3CDTF">2024-02-13T07:38:00Z</dcterms:created>
  <dcterms:modified xsi:type="dcterms:W3CDTF">2025-05-31T15:13:00Z</dcterms:modified>
</cp:coreProperties>
</file>